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06EE" w14:textId="5101E032" w:rsidR="0022142C" w:rsidRPr="002F45D2" w:rsidRDefault="00F77E78" w:rsidP="0022142C">
      <w:pPr>
        <w:tabs>
          <w:tab w:val="center" w:pos="4680"/>
          <w:tab w:val="right" w:pos="9360"/>
        </w:tabs>
        <w:autoSpaceDE w:val="0"/>
        <w:autoSpaceDN w:val="0"/>
        <w:spacing w:before="120" w:after="120" w:line="280" w:lineRule="exact"/>
        <w:jc w:val="center"/>
        <w:rPr>
          <w:rFonts w:ascii="Arial" w:hAnsi="Arial" w:cs="Arial"/>
          <w:sz w:val="20"/>
          <w:szCs w:val="20"/>
          <w:lang w:val="en-GB"/>
        </w:rPr>
      </w:pPr>
      <w:r w:rsidRPr="002F45D2">
        <w:rPr>
          <w:rFonts w:ascii="Arial" w:hAnsi="Arial" w:cs="Arial"/>
          <w:b/>
          <w:sz w:val="20"/>
          <w:szCs w:val="20"/>
          <w:lang w:val="en-GB"/>
        </w:rPr>
        <w:t>EXPLANATORY NOTES REGARDING THE ITEMS OF THE AGENDA OF THE EXTRAORDINARY GENERAL MEETING OF SHAREHOLDERS (“EGMS”) OF ONE UNITED PROPERTIES S.A. (THE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835020" w:rsidRPr="002F45D2" w14:paraId="68A74E5C" w14:textId="77777777" w:rsidTr="00D92A31">
        <w:trPr>
          <w:trHeight w:val="981"/>
        </w:trPr>
        <w:tc>
          <w:tcPr>
            <w:tcW w:w="9926" w:type="dxa"/>
          </w:tcPr>
          <w:p w14:paraId="12C86361" w14:textId="783EBE59" w:rsidR="003043F2" w:rsidRPr="003043F2" w:rsidRDefault="003043F2" w:rsidP="003043F2">
            <w:pPr>
              <w:spacing w:before="120" w:after="120" w:line="280" w:lineRule="exact"/>
              <w:jc w:val="both"/>
              <w:rPr>
                <w:rFonts w:ascii="Arial" w:hAnsi="Arial" w:cs="Arial"/>
                <w:sz w:val="20"/>
                <w:szCs w:val="16"/>
                <w:lang w:val="en-GB"/>
              </w:rPr>
            </w:pPr>
            <w:r>
              <w:rPr>
                <w:rFonts w:ascii="Arial" w:hAnsi="Arial" w:cs="Arial"/>
                <w:sz w:val="20"/>
                <w:szCs w:val="16"/>
                <w:lang w:val="en-GB"/>
              </w:rPr>
              <w:t>The p</w:t>
            </w:r>
            <w:r w:rsidRPr="003043F2">
              <w:rPr>
                <w:rFonts w:ascii="Arial" w:hAnsi="Arial" w:cs="Arial"/>
                <w:sz w:val="20"/>
                <w:szCs w:val="16"/>
                <w:lang w:val="en-GB"/>
              </w:rPr>
              <w:t xml:space="preserve">roposal to delegate the powers of the </w:t>
            </w:r>
            <w:r>
              <w:rPr>
                <w:rFonts w:ascii="Arial" w:hAnsi="Arial" w:cs="Arial"/>
                <w:sz w:val="20"/>
                <w:szCs w:val="16"/>
                <w:lang w:val="en-GB"/>
              </w:rPr>
              <w:t>E</w:t>
            </w:r>
            <w:r w:rsidRPr="003043F2">
              <w:rPr>
                <w:rFonts w:ascii="Arial" w:hAnsi="Arial" w:cs="Arial"/>
                <w:sz w:val="20"/>
                <w:szCs w:val="16"/>
                <w:lang w:val="en-GB"/>
              </w:rPr>
              <w:t>GM</w:t>
            </w:r>
            <w:r>
              <w:rPr>
                <w:rFonts w:ascii="Arial" w:hAnsi="Arial" w:cs="Arial"/>
                <w:sz w:val="20"/>
                <w:szCs w:val="16"/>
                <w:lang w:val="en-GB"/>
              </w:rPr>
              <w:t xml:space="preserve">S </w:t>
            </w:r>
            <w:r w:rsidRPr="003043F2">
              <w:rPr>
                <w:rFonts w:ascii="Arial" w:hAnsi="Arial" w:cs="Arial"/>
                <w:sz w:val="20"/>
                <w:szCs w:val="16"/>
                <w:lang w:val="en-GB"/>
              </w:rPr>
              <w:t xml:space="preserve">in relation to the resolution to increase the share capital of the Company to the Board of Directors of the Company for a period of three (3) years, through one or more issues of ordinary, registered and dematerialised shares, with the power to </w:t>
            </w:r>
            <w:r>
              <w:rPr>
                <w:rFonts w:ascii="Arial" w:hAnsi="Arial" w:cs="Arial"/>
                <w:sz w:val="20"/>
                <w:szCs w:val="16"/>
                <w:lang w:val="en-GB"/>
              </w:rPr>
              <w:t>remove or restrict</w:t>
            </w:r>
            <w:r w:rsidRPr="003043F2">
              <w:rPr>
                <w:rFonts w:ascii="Arial" w:hAnsi="Arial" w:cs="Arial"/>
                <w:sz w:val="20"/>
                <w:szCs w:val="16"/>
                <w:lang w:val="en-GB"/>
              </w:rPr>
              <w:t xml:space="preserve"> the shareholders' pre-emptive rights, with a nominal value not exceeding one quarter of the subscribed share capital existing at the time of the resolution and authorisation, i.e. by up to RON </w:t>
            </w:r>
            <w:r>
              <w:rPr>
                <w:rFonts w:ascii="Arial" w:hAnsi="Arial" w:cs="Arial"/>
                <w:sz w:val="20"/>
                <w:szCs w:val="16"/>
                <w:lang w:val="en-GB"/>
              </w:rPr>
              <w:t>12,</w:t>
            </w:r>
            <w:r w:rsidRPr="003043F2">
              <w:rPr>
                <w:rFonts w:ascii="Arial" w:hAnsi="Arial" w:cs="Arial"/>
                <w:sz w:val="20"/>
                <w:szCs w:val="16"/>
                <w:lang w:val="en-GB"/>
              </w:rPr>
              <w:t xml:space="preserve">481,281, </w:t>
            </w:r>
            <w:r>
              <w:rPr>
                <w:rFonts w:ascii="Arial" w:hAnsi="Arial" w:cs="Arial"/>
                <w:sz w:val="20"/>
                <w:szCs w:val="16"/>
                <w:lang w:val="en-GB"/>
              </w:rPr>
              <w:t>has the purpose to enable the Company to</w:t>
            </w:r>
            <w:r w:rsidRPr="003043F2">
              <w:rPr>
                <w:rFonts w:ascii="Arial" w:hAnsi="Arial" w:cs="Arial"/>
                <w:sz w:val="20"/>
                <w:szCs w:val="16"/>
                <w:lang w:val="en-GB"/>
              </w:rPr>
              <w:t xml:space="preserve"> carry out and implement the provisions of the stock option plan for the allocation of shares to persons in the management of the Company and/or its subsidiaries or to employees of the Company and/or its subsidiaries, including the one approved by the Resolution of the Ordinary General Meeting of Shareholders of the Company dated April 19, 2021 item 6, as amended, supplemented and updated.</w:t>
            </w:r>
          </w:p>
          <w:p w14:paraId="2C9942DA" w14:textId="0CD9EF7A" w:rsidR="003043F2" w:rsidRPr="003043F2" w:rsidRDefault="003043F2" w:rsidP="003043F2">
            <w:pPr>
              <w:spacing w:before="120" w:after="120" w:line="280" w:lineRule="exact"/>
              <w:jc w:val="both"/>
              <w:rPr>
                <w:rFonts w:ascii="Arial" w:hAnsi="Arial" w:cs="Arial"/>
                <w:sz w:val="20"/>
                <w:szCs w:val="16"/>
                <w:lang w:val="en-GB"/>
              </w:rPr>
            </w:pPr>
            <w:r w:rsidRPr="003043F2">
              <w:rPr>
                <w:rFonts w:ascii="Arial" w:hAnsi="Arial" w:cs="Arial"/>
                <w:sz w:val="20"/>
                <w:szCs w:val="16"/>
                <w:lang w:val="en-GB"/>
              </w:rPr>
              <w:t>The maximum amount by which the share capital may be increased under this delegation (i.e.,1</w:t>
            </w:r>
            <w:r>
              <w:rPr>
                <w:rFonts w:ascii="Arial" w:hAnsi="Arial" w:cs="Arial"/>
                <w:sz w:val="20"/>
                <w:szCs w:val="16"/>
                <w:lang w:val="en-GB"/>
              </w:rPr>
              <w:t>2,</w:t>
            </w:r>
            <w:r w:rsidRPr="003043F2">
              <w:rPr>
                <w:rFonts w:ascii="Arial" w:hAnsi="Arial" w:cs="Arial"/>
                <w:sz w:val="20"/>
                <w:szCs w:val="16"/>
                <w:lang w:val="en-GB"/>
              </w:rPr>
              <w:t>481,281 RON) was calculated by reference to the share allocation program (stock option plan) approved by the Resolution of the Ordinary General Meeting of Shareholders of the Company dated April 19, 2021, item 6, as subsequently amended, supplemented and updated (the "</w:t>
            </w:r>
            <w:r w:rsidRPr="003043F2">
              <w:rPr>
                <w:rFonts w:ascii="Arial" w:hAnsi="Arial" w:cs="Arial"/>
                <w:b/>
                <w:bCs/>
                <w:sz w:val="20"/>
                <w:szCs w:val="16"/>
                <w:lang w:val="en-GB"/>
              </w:rPr>
              <w:t>SOP</w:t>
            </w:r>
            <w:r w:rsidRPr="003043F2">
              <w:rPr>
                <w:rFonts w:ascii="Arial" w:hAnsi="Arial" w:cs="Arial"/>
                <w:sz w:val="20"/>
                <w:szCs w:val="16"/>
                <w:lang w:val="en-GB"/>
              </w:rPr>
              <w:t xml:space="preserve">"). According to it, the beneficiaries of the SOP </w:t>
            </w:r>
            <w:r w:rsidRPr="003043F2">
              <w:rPr>
                <w:rFonts w:ascii="Arial" w:hAnsi="Arial" w:cs="Arial"/>
                <w:sz w:val="20"/>
                <w:szCs w:val="16"/>
                <w:lang w:val="en-GB"/>
              </w:rPr>
              <w:t>may be entitled</w:t>
            </w:r>
            <w:r>
              <w:rPr>
                <w:rFonts w:ascii="Arial" w:hAnsi="Arial" w:cs="Arial"/>
                <w:sz w:val="20"/>
                <w:szCs w:val="16"/>
                <w:lang w:val="en-GB"/>
              </w:rPr>
              <w:t xml:space="preserve">, </w:t>
            </w:r>
            <w:r w:rsidRPr="003043F2">
              <w:rPr>
                <w:rFonts w:ascii="Arial" w:hAnsi="Arial" w:cs="Arial"/>
                <w:sz w:val="20"/>
                <w:szCs w:val="16"/>
                <w:lang w:val="en-GB"/>
              </w:rPr>
              <w:t>to the extent the performance conditions relating to each of the years 2021, 2022, 2023, 2024 and 2025</w:t>
            </w:r>
            <w:r>
              <w:rPr>
                <w:rFonts w:ascii="Arial" w:hAnsi="Arial" w:cs="Arial"/>
                <w:sz w:val="20"/>
                <w:szCs w:val="16"/>
                <w:lang w:val="en-GB"/>
              </w:rPr>
              <w:t xml:space="preserve"> are fulfilled</w:t>
            </w:r>
            <w:r w:rsidRPr="003043F2">
              <w:rPr>
                <w:rFonts w:ascii="Arial" w:hAnsi="Arial" w:cs="Arial"/>
                <w:sz w:val="20"/>
                <w:szCs w:val="16"/>
                <w:lang w:val="en-GB"/>
              </w:rPr>
              <w:t xml:space="preserve">, to exercise their option to acquire a total number of 156,016,010 shares. </w:t>
            </w:r>
          </w:p>
          <w:p w14:paraId="558EF705" w14:textId="32BBB25F" w:rsidR="00835020" w:rsidRPr="002F45D2" w:rsidRDefault="003043F2" w:rsidP="003043F2">
            <w:pPr>
              <w:spacing w:before="120" w:after="120" w:line="280" w:lineRule="exact"/>
              <w:jc w:val="both"/>
              <w:rPr>
                <w:rFonts w:ascii="Arial" w:hAnsi="Arial" w:cs="Arial"/>
                <w:sz w:val="20"/>
                <w:szCs w:val="16"/>
                <w:lang w:val="en-GB"/>
              </w:rPr>
            </w:pPr>
            <w:r w:rsidRPr="003043F2">
              <w:rPr>
                <w:rFonts w:ascii="Arial" w:hAnsi="Arial" w:cs="Arial"/>
                <w:sz w:val="20"/>
                <w:szCs w:val="16"/>
                <w:lang w:val="en-GB"/>
              </w:rPr>
              <w:t>As a result of the implementation of the Board of Directors' decision no. 43 of 12 May 2023, a number of 93,609,606 shares, relating to the years 2021,2022 and 2023, have been granted to the beneficiaries of the SOP Plan, while the remaining 62,406,404 shares relating to the years 2024 and 2025 (the nominal value of which is RON 12,481,281) will be granted only if the performance conditions relating to these years are met, and subject to compliance with the other conditions set out in the SOP.</w:t>
            </w:r>
          </w:p>
        </w:tc>
      </w:tr>
    </w:tbl>
    <w:p w14:paraId="3A82FD99" w14:textId="37788014" w:rsidR="00A15C68" w:rsidRPr="002F45D2" w:rsidRDefault="00A15C68" w:rsidP="00F41017">
      <w:pPr>
        <w:spacing w:before="120" w:after="120" w:line="280" w:lineRule="exact"/>
        <w:jc w:val="both"/>
        <w:rPr>
          <w:rFonts w:ascii="Arial" w:hAnsi="Arial" w:cs="Arial"/>
          <w:bCs/>
          <w:sz w:val="20"/>
          <w:szCs w:val="20"/>
          <w:lang w:val="en-GB"/>
        </w:rPr>
      </w:pPr>
    </w:p>
    <w:sectPr w:rsidR="00A15C68" w:rsidRPr="002F45D2"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CC5E" w14:textId="77777777" w:rsidR="00A57730" w:rsidRDefault="00A57730" w:rsidP="00A476D7">
      <w:r>
        <w:separator/>
      </w:r>
    </w:p>
  </w:endnote>
  <w:endnote w:type="continuationSeparator" w:id="0">
    <w:p w14:paraId="0EC416C7" w14:textId="77777777" w:rsidR="00A57730" w:rsidRDefault="00A57730" w:rsidP="00A476D7">
      <w:r>
        <w:continuationSeparator/>
      </w:r>
    </w:p>
  </w:endnote>
  <w:endnote w:type="continuationNotice" w:id="1">
    <w:p w14:paraId="11E3D357" w14:textId="77777777" w:rsidR="00A57730" w:rsidRDefault="00A57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187CF6FB" w14:textId="77777777" w:rsidR="00562C70" w:rsidRPr="00730C60" w:rsidDel="00562C70" w:rsidRDefault="00562C70">
        <w:pPr>
          <w:pStyle w:val="Footer"/>
          <w:jc w:val="center"/>
          <w:rPr>
            <w:noProof/>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6D41B9" w14:paraId="0C6C8CD9" w14:textId="77777777" w:rsidTr="00EC0FFC">
          <w:trPr>
            <w:jc w:val="center"/>
          </w:trPr>
          <w:tc>
            <w:tcPr>
              <w:tcW w:w="265" w:type="dxa"/>
            </w:tcPr>
            <w:p w14:paraId="46203BC9" w14:textId="77777777" w:rsidR="006D41B9" w:rsidRDefault="006D41B9" w:rsidP="006D41B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6672" behindDoc="1" locked="0" layoutInCell="1" allowOverlap="1" wp14:anchorId="3B641249" wp14:editId="091E4FD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DA2774B" w14:textId="03B3A4DB" w:rsidR="006D41B9" w:rsidRPr="00900C1F" w:rsidRDefault="006D41B9" w:rsidP="006D41B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w:t>
              </w:r>
              <w:r w:rsidR="00156166">
                <w:rPr>
                  <w:rFonts w:ascii="Segoe UI" w:hAnsi="Segoe UI" w:cs="Segoe UI"/>
                  <w:color w:val="002060"/>
                  <w:sz w:val="12"/>
                  <w:szCs w:val="12"/>
                </w:rPr>
                <w:t>s</w:t>
              </w:r>
              <w:r w:rsidRPr="00926997">
                <w:rPr>
                  <w:rFonts w:ascii="Segoe UI" w:hAnsi="Segoe UI" w:cs="Segoe UI"/>
                  <w:color w:val="002060"/>
                  <w:sz w:val="12"/>
                  <w:szCs w:val="12"/>
                </w:rPr>
                <w:t>ti,</w:t>
              </w:r>
              <w:r>
                <w:rPr>
                  <w:rFonts w:ascii="Segoe UI" w:hAnsi="Segoe UI" w:cs="Segoe UI"/>
                  <w:color w:val="002060"/>
                  <w:sz w:val="12"/>
                  <w:szCs w:val="12"/>
                </w:rPr>
                <w:t xml:space="preserve"> </w:t>
              </w:r>
              <w:r w:rsidRPr="00926997">
                <w:rPr>
                  <w:rFonts w:ascii="Segoe UI" w:hAnsi="Segoe UI" w:cs="Segoe UI"/>
                  <w:color w:val="002060"/>
                  <w:sz w:val="12"/>
                  <w:szCs w:val="12"/>
                </w:rPr>
                <w:t>Rom</w:t>
              </w:r>
              <w:r w:rsidR="00156166">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3CC759F4" w14:textId="77777777" w:rsidR="006D41B9" w:rsidRPr="00926997" w:rsidRDefault="006D41B9" w:rsidP="006D41B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7696" behindDoc="0" locked="0" layoutInCell="1" allowOverlap="1" wp14:anchorId="6AEAA6DA" wp14:editId="470FE3A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6D2BA16" w14:textId="77777777" w:rsidR="006D41B9" w:rsidRPr="00926997" w:rsidRDefault="006D41B9" w:rsidP="006D41B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D39ACAB"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479DF54E" wp14:editId="11D897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8A1EB52"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6CD8268" w14:textId="77777777" w:rsidR="006D41B9" w:rsidRPr="007829E4" w:rsidRDefault="006D41B9" w:rsidP="006D41B9">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3D3A59AE" wp14:editId="028F4C2B">
                    <wp:simplePos x="0" y="0"/>
                    <wp:positionH relativeFrom="column">
                      <wp:posOffset>-49775</wp:posOffset>
                    </wp:positionH>
                    <wp:positionV relativeFrom="paragraph">
                      <wp:posOffset>0</wp:posOffset>
                    </wp:positionV>
                    <wp:extent cx="109728" cy="109728"/>
                    <wp:effectExtent l="0" t="0" r="5080" b="508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5108C8D" w14:textId="77777777" w:rsidR="006D41B9" w:rsidRPr="007829E4" w:rsidRDefault="006D41B9" w:rsidP="006D41B9">
              <w:pPr>
                <w:pStyle w:val="Footer"/>
                <w:rPr>
                  <w:u w:val="single"/>
                </w:rPr>
              </w:pPr>
              <w:r w:rsidRPr="007829E4">
                <w:rPr>
                  <w:rFonts w:ascii="Segoe UI" w:hAnsi="Segoe UI" w:cs="Segoe UI"/>
                  <w:color w:val="002060"/>
                  <w:sz w:val="12"/>
                  <w:szCs w:val="12"/>
                  <w:u w:val="single"/>
                </w:rPr>
                <w:t>www.one.ro</w:t>
              </w:r>
            </w:p>
          </w:tc>
          <w:tc>
            <w:tcPr>
              <w:tcW w:w="270" w:type="dxa"/>
            </w:tcPr>
            <w:p w14:paraId="36ECBC9D" w14:textId="77777777" w:rsidR="006D41B9" w:rsidRPr="00DC0E48" w:rsidRDefault="006D41B9" w:rsidP="006D41B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4E69CCEF" wp14:editId="4BE7D953">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30CA023" w14:textId="77777777" w:rsidR="006D41B9" w:rsidRPr="00DC0E48" w:rsidRDefault="006D41B9" w:rsidP="006D41B9">
              <w:pPr>
                <w:pStyle w:val="Footer"/>
                <w:rPr>
                  <w:rFonts w:ascii="Segoe UI" w:hAnsi="Segoe UI" w:cs="Segoe UI"/>
                  <w:color w:val="002060"/>
                  <w:sz w:val="12"/>
                  <w:szCs w:val="12"/>
                </w:rPr>
              </w:pPr>
            </w:p>
          </w:tc>
          <w:tc>
            <w:tcPr>
              <w:tcW w:w="3690" w:type="dxa"/>
            </w:tcPr>
            <w:p w14:paraId="06683509" w14:textId="77777777" w:rsidR="006D41B9" w:rsidRPr="00DC0E48" w:rsidRDefault="006D41B9" w:rsidP="006D41B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6C75756" w14:textId="230A6233" w:rsidR="006D41B9" w:rsidRDefault="006D41B9" w:rsidP="006D41B9">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w:t>
              </w:r>
              <w:r w:rsidR="00156166">
                <w:rPr>
                  <w:rFonts w:ascii="Segoe UI" w:hAnsi="Segoe UI" w:cs="Segoe UI"/>
                  <w:color w:val="002060"/>
                  <w:sz w:val="12"/>
                  <w:szCs w:val="12"/>
                </w:rPr>
                <w:t>s</w:t>
              </w:r>
              <w:r w:rsidRPr="00DC0E48">
                <w:rPr>
                  <w:rFonts w:ascii="Segoe UI" w:hAnsi="Segoe UI" w:cs="Segoe UI"/>
                  <w:color w:val="002060"/>
                  <w:sz w:val="12"/>
                  <w:szCs w:val="12"/>
                </w:rPr>
                <w:t>ti</w:t>
              </w:r>
            </w:p>
            <w:p w14:paraId="086E5982" w14:textId="77777777" w:rsidR="006D41B9" w:rsidRDefault="006D41B9" w:rsidP="006D41B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13A2146" w14:textId="45681CA8" w:rsidR="007B5FD2" w:rsidRPr="00A913EF" w:rsidRDefault="00000000">
        <w:pPr>
          <w:pStyle w:val="Footer"/>
          <w:jc w:val="center"/>
          <w:rPr>
            <w:rFonts w:ascii="Arial" w:hAnsi="Arial" w:cs="Arial"/>
            <w:sz w:val="16"/>
            <w:szCs w:val="16"/>
          </w:rPr>
        </w:pPr>
      </w:p>
    </w:sdtContent>
  </w:sdt>
  <w:p w14:paraId="0E1B59BE" w14:textId="76A8FC1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3B45C9" w14:paraId="73B2B4BD" w14:textId="77777777" w:rsidTr="00EC0FFC">
      <w:trPr>
        <w:jc w:val="center"/>
      </w:trPr>
      <w:tc>
        <w:tcPr>
          <w:tcW w:w="265" w:type="dxa"/>
        </w:tcPr>
        <w:p w14:paraId="7622AC01" w14:textId="77777777" w:rsidR="003B45C9" w:rsidRDefault="003B45C9" w:rsidP="003B45C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0528" behindDoc="1" locked="0" layoutInCell="1" allowOverlap="1" wp14:anchorId="29CC9D17" wp14:editId="29B33A86">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2DA0C5" w14:textId="439FCF6A" w:rsidR="003B45C9" w:rsidRPr="00900C1F" w:rsidRDefault="003B45C9" w:rsidP="003B45C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w:t>
          </w:r>
          <w:r w:rsidR="00156166">
            <w:rPr>
              <w:rFonts w:ascii="Segoe UI" w:hAnsi="Segoe UI" w:cs="Segoe UI"/>
              <w:color w:val="002060"/>
              <w:sz w:val="12"/>
              <w:szCs w:val="12"/>
            </w:rPr>
            <w:t>s</w:t>
          </w:r>
          <w:r w:rsidRPr="00926997">
            <w:rPr>
              <w:rFonts w:ascii="Segoe UI" w:hAnsi="Segoe UI" w:cs="Segoe UI"/>
              <w:color w:val="002060"/>
              <w:sz w:val="12"/>
              <w:szCs w:val="12"/>
            </w:rPr>
            <w:t>ti,</w:t>
          </w:r>
          <w:r>
            <w:rPr>
              <w:rFonts w:ascii="Segoe UI" w:hAnsi="Segoe UI" w:cs="Segoe UI"/>
              <w:color w:val="002060"/>
              <w:sz w:val="12"/>
              <w:szCs w:val="12"/>
            </w:rPr>
            <w:t xml:space="preserve"> </w:t>
          </w:r>
          <w:r w:rsidRPr="00926997">
            <w:rPr>
              <w:rFonts w:ascii="Segoe UI" w:hAnsi="Segoe UI" w:cs="Segoe UI"/>
              <w:color w:val="002060"/>
              <w:sz w:val="12"/>
              <w:szCs w:val="12"/>
            </w:rPr>
            <w:t>Rom</w:t>
          </w:r>
          <w:r w:rsidR="00156166">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107D6988" w14:textId="77777777" w:rsidR="003B45C9" w:rsidRPr="00926997" w:rsidRDefault="003B45C9" w:rsidP="003B45C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1552" behindDoc="0" locked="0" layoutInCell="1" allowOverlap="1" wp14:anchorId="5BD8DEE0" wp14:editId="29EB1A0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6463038" w14:textId="77777777" w:rsidR="003B45C9" w:rsidRPr="00926997" w:rsidRDefault="003B45C9" w:rsidP="003B45C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DB49575"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3B536D64" wp14:editId="0A987B2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3D67D6C"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69682DB" w14:textId="77777777" w:rsidR="003B45C9" w:rsidRPr="007829E4" w:rsidRDefault="003B45C9" w:rsidP="003B45C9">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16B9819B" wp14:editId="65ADC324">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726F79B" w14:textId="77777777" w:rsidR="003B45C9" w:rsidRPr="007829E4" w:rsidRDefault="003B45C9" w:rsidP="003B45C9">
          <w:pPr>
            <w:pStyle w:val="Footer"/>
            <w:rPr>
              <w:u w:val="single"/>
            </w:rPr>
          </w:pPr>
          <w:r w:rsidRPr="007829E4">
            <w:rPr>
              <w:rFonts w:ascii="Segoe UI" w:hAnsi="Segoe UI" w:cs="Segoe UI"/>
              <w:color w:val="002060"/>
              <w:sz w:val="12"/>
              <w:szCs w:val="12"/>
              <w:u w:val="single"/>
            </w:rPr>
            <w:t>www.one.ro</w:t>
          </w:r>
        </w:p>
      </w:tc>
      <w:tc>
        <w:tcPr>
          <w:tcW w:w="270" w:type="dxa"/>
        </w:tcPr>
        <w:p w14:paraId="6CF5CC4C" w14:textId="77777777" w:rsidR="003B45C9" w:rsidRPr="00DC0E48" w:rsidRDefault="003B45C9" w:rsidP="003B45C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56241FE2" wp14:editId="42E7F8D8">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CAB7B64" w14:textId="77777777" w:rsidR="003B45C9" w:rsidRPr="00DC0E48" w:rsidRDefault="003B45C9" w:rsidP="003B45C9">
          <w:pPr>
            <w:pStyle w:val="Footer"/>
            <w:rPr>
              <w:rFonts w:ascii="Segoe UI" w:hAnsi="Segoe UI" w:cs="Segoe UI"/>
              <w:color w:val="002060"/>
              <w:sz w:val="12"/>
              <w:szCs w:val="12"/>
            </w:rPr>
          </w:pPr>
        </w:p>
      </w:tc>
      <w:tc>
        <w:tcPr>
          <w:tcW w:w="3690" w:type="dxa"/>
        </w:tcPr>
        <w:p w14:paraId="49A987DD" w14:textId="77777777" w:rsidR="003B45C9" w:rsidRPr="00DC0E48" w:rsidRDefault="003B45C9" w:rsidP="003B45C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CE0FA4" w14:textId="3AFBDAD2" w:rsidR="003B45C9" w:rsidRDefault="003B45C9" w:rsidP="003B45C9">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w:t>
          </w:r>
          <w:r w:rsidR="00156166">
            <w:rPr>
              <w:rFonts w:ascii="Segoe UI" w:hAnsi="Segoe UI" w:cs="Segoe UI"/>
              <w:color w:val="002060"/>
              <w:sz w:val="12"/>
              <w:szCs w:val="12"/>
            </w:rPr>
            <w:t>s</w:t>
          </w:r>
          <w:r w:rsidRPr="00DC0E48">
            <w:rPr>
              <w:rFonts w:ascii="Segoe UI" w:hAnsi="Segoe UI" w:cs="Segoe UI"/>
              <w:color w:val="002060"/>
              <w:sz w:val="12"/>
              <w:szCs w:val="12"/>
            </w:rPr>
            <w:t>ti</w:t>
          </w:r>
        </w:p>
        <w:p w14:paraId="073ABEB4" w14:textId="77777777" w:rsidR="003B45C9" w:rsidRDefault="003B45C9" w:rsidP="003B45C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D1AC3C0"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2B91" w14:textId="77777777" w:rsidR="00A57730" w:rsidRDefault="00A57730" w:rsidP="00A476D7">
      <w:r>
        <w:separator/>
      </w:r>
    </w:p>
  </w:footnote>
  <w:footnote w:type="continuationSeparator" w:id="0">
    <w:p w14:paraId="6ED9FF67" w14:textId="77777777" w:rsidR="00A57730" w:rsidRDefault="00A57730" w:rsidP="00A476D7">
      <w:r>
        <w:continuationSeparator/>
      </w:r>
    </w:p>
  </w:footnote>
  <w:footnote w:type="continuationNotice" w:id="1">
    <w:p w14:paraId="65CFCCFE" w14:textId="77777777" w:rsidR="00A57730" w:rsidRDefault="00A57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1130885"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tblGrid>
    <w:tr w:rsidR="001162A5" w14:paraId="1389BD42" w14:textId="77777777" w:rsidTr="00BC4280">
      <w:trPr>
        <w:trHeight w:val="346"/>
      </w:trPr>
      <w:tc>
        <w:tcPr>
          <w:tcW w:w="10686" w:type="dxa"/>
          <w:vMerge w:val="restart"/>
          <w:vAlign w:val="center"/>
        </w:tcPr>
        <w:p w14:paraId="6B3A172D" w14:textId="4A4D03AC" w:rsidR="001162A5" w:rsidRDefault="001162A5" w:rsidP="00BC4280">
          <w:pPr>
            <w:pStyle w:val="Header"/>
            <w:jc w:val="center"/>
          </w:pPr>
          <w:r>
            <w:rPr>
              <w:noProof/>
            </w:rPr>
            <w:drawing>
              <wp:inline distT="0" distB="0" distL="0" distR="0" wp14:anchorId="0792AF9C" wp14:editId="2167AA26">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r>
    <w:tr w:rsidR="001162A5" w14:paraId="25448B45" w14:textId="77777777" w:rsidTr="001162A5">
      <w:trPr>
        <w:trHeight w:val="346"/>
      </w:trPr>
      <w:tc>
        <w:tcPr>
          <w:tcW w:w="10686" w:type="dxa"/>
          <w:vMerge/>
        </w:tcPr>
        <w:p w14:paraId="262E4B52" w14:textId="77777777" w:rsidR="001162A5" w:rsidRDefault="001162A5" w:rsidP="00447D15">
          <w:pPr>
            <w:pStyle w:val="Header"/>
            <w:rPr>
              <w:noProof/>
            </w:rPr>
          </w:pPr>
        </w:p>
      </w:tc>
    </w:tr>
    <w:tr w:rsidR="001162A5" w14:paraId="3E547DDC" w14:textId="77777777" w:rsidTr="001162A5">
      <w:trPr>
        <w:trHeight w:val="276"/>
      </w:trPr>
      <w:tc>
        <w:tcPr>
          <w:tcW w:w="10686" w:type="dxa"/>
          <w:vMerge/>
        </w:tcPr>
        <w:p w14:paraId="519F95E8" w14:textId="77777777" w:rsidR="001162A5" w:rsidRDefault="001162A5" w:rsidP="00447D15">
          <w:pPr>
            <w:pStyle w:val="Header"/>
            <w:rPr>
              <w:noProof/>
            </w:rPr>
          </w:pPr>
        </w:p>
      </w:tc>
    </w:tr>
    <w:tr w:rsidR="001162A5" w14:paraId="28615DB6" w14:textId="77777777" w:rsidTr="001162A5">
      <w:trPr>
        <w:trHeight w:val="346"/>
      </w:trPr>
      <w:tc>
        <w:tcPr>
          <w:tcW w:w="10686" w:type="dxa"/>
          <w:vMerge/>
        </w:tcPr>
        <w:p w14:paraId="4A6D2F4C" w14:textId="77777777" w:rsidR="001162A5" w:rsidRDefault="001162A5" w:rsidP="00447D15">
          <w:pPr>
            <w:pStyle w:val="Header"/>
            <w:rPr>
              <w:noProof/>
            </w:rPr>
          </w:pPr>
        </w:p>
      </w:tc>
    </w:tr>
  </w:tbl>
  <w:p w14:paraId="1D11EA66" w14:textId="6EBE52F9" w:rsidR="007B5FD2" w:rsidRPr="00E84CAE" w:rsidRDefault="007B5FD2" w:rsidP="00867B48">
    <w:pPr>
      <w:pStyle w:val="Header"/>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72"/>
    <w:multiLevelType w:val="hybridMultilevel"/>
    <w:tmpl w:val="92809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62B73"/>
    <w:multiLevelType w:val="hybridMultilevel"/>
    <w:tmpl w:val="145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234A"/>
    <w:multiLevelType w:val="hybridMultilevel"/>
    <w:tmpl w:val="00F64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FF58DB"/>
    <w:multiLevelType w:val="hybridMultilevel"/>
    <w:tmpl w:val="AF7CD0C6"/>
    <w:lvl w:ilvl="0" w:tplc="C54CAC1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8601E"/>
    <w:multiLevelType w:val="hybridMultilevel"/>
    <w:tmpl w:val="355C8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277CC"/>
    <w:multiLevelType w:val="hybridMultilevel"/>
    <w:tmpl w:val="5AC49F82"/>
    <w:lvl w:ilvl="0" w:tplc="B7C47C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35198"/>
    <w:multiLevelType w:val="hybridMultilevel"/>
    <w:tmpl w:val="F40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AA3CBD"/>
    <w:multiLevelType w:val="hybridMultilevel"/>
    <w:tmpl w:val="225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7D5829"/>
    <w:multiLevelType w:val="hybridMultilevel"/>
    <w:tmpl w:val="1706A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9154442">
    <w:abstractNumId w:val="5"/>
  </w:num>
  <w:num w:numId="2" w16cid:durableId="83305016">
    <w:abstractNumId w:val="3"/>
  </w:num>
  <w:num w:numId="3" w16cid:durableId="1834683943">
    <w:abstractNumId w:val="8"/>
  </w:num>
  <w:num w:numId="4" w16cid:durableId="1472359523">
    <w:abstractNumId w:val="9"/>
  </w:num>
  <w:num w:numId="5" w16cid:durableId="1772436808">
    <w:abstractNumId w:val="11"/>
  </w:num>
  <w:num w:numId="6" w16cid:durableId="73475287">
    <w:abstractNumId w:val="4"/>
  </w:num>
  <w:num w:numId="7" w16cid:durableId="1842504390">
    <w:abstractNumId w:val="1"/>
  </w:num>
  <w:num w:numId="8" w16cid:durableId="1463186304">
    <w:abstractNumId w:val="10"/>
  </w:num>
  <w:num w:numId="9" w16cid:durableId="702052194">
    <w:abstractNumId w:val="7"/>
  </w:num>
  <w:num w:numId="10" w16cid:durableId="759526505">
    <w:abstractNumId w:val="6"/>
  </w:num>
  <w:num w:numId="11" w16cid:durableId="1927223720">
    <w:abstractNumId w:val="2"/>
  </w:num>
  <w:num w:numId="12" w16cid:durableId="490947451">
    <w:abstractNumId w:val="0"/>
  </w:num>
  <w:num w:numId="13" w16cid:durableId="10300357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4130"/>
    <w:rsid w:val="0000579A"/>
    <w:rsid w:val="00005AD9"/>
    <w:rsid w:val="00012443"/>
    <w:rsid w:val="00014D89"/>
    <w:rsid w:val="00016E52"/>
    <w:rsid w:val="000232C6"/>
    <w:rsid w:val="000233DE"/>
    <w:rsid w:val="00033436"/>
    <w:rsid w:val="00033BFE"/>
    <w:rsid w:val="00034CE2"/>
    <w:rsid w:val="000418EF"/>
    <w:rsid w:val="000449AA"/>
    <w:rsid w:val="00044B2E"/>
    <w:rsid w:val="000500E5"/>
    <w:rsid w:val="00054231"/>
    <w:rsid w:val="00055A26"/>
    <w:rsid w:val="00061AA2"/>
    <w:rsid w:val="00075DD5"/>
    <w:rsid w:val="00076A15"/>
    <w:rsid w:val="0007726E"/>
    <w:rsid w:val="00086EE6"/>
    <w:rsid w:val="00087E18"/>
    <w:rsid w:val="0009048F"/>
    <w:rsid w:val="00097E4E"/>
    <w:rsid w:val="000A074D"/>
    <w:rsid w:val="000A08AD"/>
    <w:rsid w:val="000A0B85"/>
    <w:rsid w:val="000A31BC"/>
    <w:rsid w:val="000A406E"/>
    <w:rsid w:val="000A42D4"/>
    <w:rsid w:val="000A6DD0"/>
    <w:rsid w:val="000A7A65"/>
    <w:rsid w:val="000B47BD"/>
    <w:rsid w:val="000B47D1"/>
    <w:rsid w:val="000B5E25"/>
    <w:rsid w:val="000C5C25"/>
    <w:rsid w:val="000D0048"/>
    <w:rsid w:val="000D3678"/>
    <w:rsid w:val="000D3B1F"/>
    <w:rsid w:val="000D63A3"/>
    <w:rsid w:val="000D756F"/>
    <w:rsid w:val="000D7920"/>
    <w:rsid w:val="000E3A37"/>
    <w:rsid w:val="000E739E"/>
    <w:rsid w:val="000F1F46"/>
    <w:rsid w:val="000F2E14"/>
    <w:rsid w:val="000F3C4D"/>
    <w:rsid w:val="000F52ED"/>
    <w:rsid w:val="0010289B"/>
    <w:rsid w:val="00106534"/>
    <w:rsid w:val="001072C3"/>
    <w:rsid w:val="00111B08"/>
    <w:rsid w:val="001162A5"/>
    <w:rsid w:val="0012190B"/>
    <w:rsid w:val="00121BBD"/>
    <w:rsid w:val="001223EB"/>
    <w:rsid w:val="00122A02"/>
    <w:rsid w:val="00124B21"/>
    <w:rsid w:val="00126734"/>
    <w:rsid w:val="001350D7"/>
    <w:rsid w:val="001359EE"/>
    <w:rsid w:val="001361AF"/>
    <w:rsid w:val="00137B66"/>
    <w:rsid w:val="001431FF"/>
    <w:rsid w:val="001439B6"/>
    <w:rsid w:val="001457DC"/>
    <w:rsid w:val="00150295"/>
    <w:rsid w:val="00156166"/>
    <w:rsid w:val="001577C0"/>
    <w:rsid w:val="0016372B"/>
    <w:rsid w:val="001642AB"/>
    <w:rsid w:val="00172A55"/>
    <w:rsid w:val="00177E59"/>
    <w:rsid w:val="00182212"/>
    <w:rsid w:val="001860D6"/>
    <w:rsid w:val="001923F1"/>
    <w:rsid w:val="00196B35"/>
    <w:rsid w:val="00197DEE"/>
    <w:rsid w:val="00197F12"/>
    <w:rsid w:val="001A07B3"/>
    <w:rsid w:val="001A1494"/>
    <w:rsid w:val="001A1734"/>
    <w:rsid w:val="001A534A"/>
    <w:rsid w:val="001A59E4"/>
    <w:rsid w:val="001A7C48"/>
    <w:rsid w:val="001B3226"/>
    <w:rsid w:val="001B4A9A"/>
    <w:rsid w:val="001C2296"/>
    <w:rsid w:val="001C25E9"/>
    <w:rsid w:val="001D21CC"/>
    <w:rsid w:val="001D2888"/>
    <w:rsid w:val="001D28C5"/>
    <w:rsid w:val="001D3E08"/>
    <w:rsid w:val="001D4161"/>
    <w:rsid w:val="001D417E"/>
    <w:rsid w:val="001D6B71"/>
    <w:rsid w:val="001E0FD5"/>
    <w:rsid w:val="001E47B8"/>
    <w:rsid w:val="001E5BE9"/>
    <w:rsid w:val="001E632F"/>
    <w:rsid w:val="001E78CF"/>
    <w:rsid w:val="00213322"/>
    <w:rsid w:val="0022142C"/>
    <w:rsid w:val="00223481"/>
    <w:rsid w:val="00224BA4"/>
    <w:rsid w:val="00225A10"/>
    <w:rsid w:val="00231605"/>
    <w:rsid w:val="00232F72"/>
    <w:rsid w:val="00237524"/>
    <w:rsid w:val="00237C1E"/>
    <w:rsid w:val="00241483"/>
    <w:rsid w:val="00242560"/>
    <w:rsid w:val="00243168"/>
    <w:rsid w:val="00243FEC"/>
    <w:rsid w:val="00246CA8"/>
    <w:rsid w:val="00257D4A"/>
    <w:rsid w:val="0026613F"/>
    <w:rsid w:val="00267E48"/>
    <w:rsid w:val="002700FD"/>
    <w:rsid w:val="00270D4B"/>
    <w:rsid w:val="00274853"/>
    <w:rsid w:val="002776F0"/>
    <w:rsid w:val="002778AE"/>
    <w:rsid w:val="002805FF"/>
    <w:rsid w:val="002811F2"/>
    <w:rsid w:val="0028303E"/>
    <w:rsid w:val="00296F63"/>
    <w:rsid w:val="002A1DD0"/>
    <w:rsid w:val="002A4694"/>
    <w:rsid w:val="002A53EF"/>
    <w:rsid w:val="002A5C30"/>
    <w:rsid w:val="002B54A0"/>
    <w:rsid w:val="002B5ED6"/>
    <w:rsid w:val="002C588E"/>
    <w:rsid w:val="002D1757"/>
    <w:rsid w:val="002D4083"/>
    <w:rsid w:val="002F45D2"/>
    <w:rsid w:val="002F5B86"/>
    <w:rsid w:val="00302A69"/>
    <w:rsid w:val="003043F2"/>
    <w:rsid w:val="003125A7"/>
    <w:rsid w:val="0031392A"/>
    <w:rsid w:val="00322BAB"/>
    <w:rsid w:val="003240D4"/>
    <w:rsid w:val="003327F1"/>
    <w:rsid w:val="00333F19"/>
    <w:rsid w:val="00335008"/>
    <w:rsid w:val="00337D28"/>
    <w:rsid w:val="0034201E"/>
    <w:rsid w:val="00343749"/>
    <w:rsid w:val="0034685B"/>
    <w:rsid w:val="003509A8"/>
    <w:rsid w:val="003547AD"/>
    <w:rsid w:val="00356886"/>
    <w:rsid w:val="0037481E"/>
    <w:rsid w:val="00376EB8"/>
    <w:rsid w:val="0038106C"/>
    <w:rsid w:val="00381BE0"/>
    <w:rsid w:val="00383C64"/>
    <w:rsid w:val="0038408E"/>
    <w:rsid w:val="00386A26"/>
    <w:rsid w:val="003870B1"/>
    <w:rsid w:val="00392946"/>
    <w:rsid w:val="00395063"/>
    <w:rsid w:val="003A0F56"/>
    <w:rsid w:val="003A2A6E"/>
    <w:rsid w:val="003A57F3"/>
    <w:rsid w:val="003A6536"/>
    <w:rsid w:val="003B45C9"/>
    <w:rsid w:val="003B73BF"/>
    <w:rsid w:val="003B7425"/>
    <w:rsid w:val="003B7D51"/>
    <w:rsid w:val="003C2A1B"/>
    <w:rsid w:val="003C6178"/>
    <w:rsid w:val="003D3908"/>
    <w:rsid w:val="003D4A56"/>
    <w:rsid w:val="003D5B5C"/>
    <w:rsid w:val="003D6DDD"/>
    <w:rsid w:val="003E499D"/>
    <w:rsid w:val="003E54C2"/>
    <w:rsid w:val="003F0EFB"/>
    <w:rsid w:val="003F2C85"/>
    <w:rsid w:val="003F364B"/>
    <w:rsid w:val="003F45DE"/>
    <w:rsid w:val="003F4CB9"/>
    <w:rsid w:val="0040206A"/>
    <w:rsid w:val="00404FE5"/>
    <w:rsid w:val="00410A44"/>
    <w:rsid w:val="0041122A"/>
    <w:rsid w:val="0041263B"/>
    <w:rsid w:val="00414A63"/>
    <w:rsid w:val="0042776B"/>
    <w:rsid w:val="00427A98"/>
    <w:rsid w:val="00437353"/>
    <w:rsid w:val="00437559"/>
    <w:rsid w:val="00441E7A"/>
    <w:rsid w:val="0044314B"/>
    <w:rsid w:val="0044324C"/>
    <w:rsid w:val="00447D15"/>
    <w:rsid w:val="00447F7E"/>
    <w:rsid w:val="004501CA"/>
    <w:rsid w:val="00451883"/>
    <w:rsid w:val="004546BC"/>
    <w:rsid w:val="0045550D"/>
    <w:rsid w:val="00457835"/>
    <w:rsid w:val="004622E7"/>
    <w:rsid w:val="00471DB3"/>
    <w:rsid w:val="00474E83"/>
    <w:rsid w:val="00480FFB"/>
    <w:rsid w:val="00484E25"/>
    <w:rsid w:val="00485E91"/>
    <w:rsid w:val="004879B2"/>
    <w:rsid w:val="004879FB"/>
    <w:rsid w:val="00490F5D"/>
    <w:rsid w:val="00494CF8"/>
    <w:rsid w:val="004954FE"/>
    <w:rsid w:val="004A09C9"/>
    <w:rsid w:val="004A1747"/>
    <w:rsid w:val="004A2218"/>
    <w:rsid w:val="004A513D"/>
    <w:rsid w:val="004B482B"/>
    <w:rsid w:val="004B4F48"/>
    <w:rsid w:val="004B6520"/>
    <w:rsid w:val="004D20F0"/>
    <w:rsid w:val="004D6E92"/>
    <w:rsid w:val="004E07A1"/>
    <w:rsid w:val="004E5CE5"/>
    <w:rsid w:val="004E60DA"/>
    <w:rsid w:val="004E75B5"/>
    <w:rsid w:val="004E75E5"/>
    <w:rsid w:val="004F5CF3"/>
    <w:rsid w:val="004F79A1"/>
    <w:rsid w:val="004F7F4F"/>
    <w:rsid w:val="00501C31"/>
    <w:rsid w:val="00506098"/>
    <w:rsid w:val="005119F8"/>
    <w:rsid w:val="00512003"/>
    <w:rsid w:val="005122D9"/>
    <w:rsid w:val="00516D98"/>
    <w:rsid w:val="00523916"/>
    <w:rsid w:val="005301D6"/>
    <w:rsid w:val="00531024"/>
    <w:rsid w:val="00532CC2"/>
    <w:rsid w:val="005457DD"/>
    <w:rsid w:val="00546481"/>
    <w:rsid w:val="005543A4"/>
    <w:rsid w:val="00557518"/>
    <w:rsid w:val="00562C70"/>
    <w:rsid w:val="0056386C"/>
    <w:rsid w:val="005641C1"/>
    <w:rsid w:val="005648BB"/>
    <w:rsid w:val="00571E8A"/>
    <w:rsid w:val="0058138C"/>
    <w:rsid w:val="00582C83"/>
    <w:rsid w:val="00585C86"/>
    <w:rsid w:val="00586DAE"/>
    <w:rsid w:val="00590287"/>
    <w:rsid w:val="0059087E"/>
    <w:rsid w:val="0059437E"/>
    <w:rsid w:val="005A0EBF"/>
    <w:rsid w:val="005A2063"/>
    <w:rsid w:val="005A2300"/>
    <w:rsid w:val="005A26F4"/>
    <w:rsid w:val="005A3E1C"/>
    <w:rsid w:val="005A4068"/>
    <w:rsid w:val="005B115B"/>
    <w:rsid w:val="005B3103"/>
    <w:rsid w:val="005B6068"/>
    <w:rsid w:val="005C333B"/>
    <w:rsid w:val="005C5C7A"/>
    <w:rsid w:val="005C600A"/>
    <w:rsid w:val="005D14CB"/>
    <w:rsid w:val="005D1903"/>
    <w:rsid w:val="005E0AF2"/>
    <w:rsid w:val="005E3235"/>
    <w:rsid w:val="005F2969"/>
    <w:rsid w:val="005F47C5"/>
    <w:rsid w:val="005F506D"/>
    <w:rsid w:val="005F6237"/>
    <w:rsid w:val="00600A6B"/>
    <w:rsid w:val="00602EF3"/>
    <w:rsid w:val="00607ED1"/>
    <w:rsid w:val="006106DB"/>
    <w:rsid w:val="00614B64"/>
    <w:rsid w:val="00626EFE"/>
    <w:rsid w:val="00627F9A"/>
    <w:rsid w:val="0063076A"/>
    <w:rsid w:val="00634DD1"/>
    <w:rsid w:val="006357D3"/>
    <w:rsid w:val="0063718D"/>
    <w:rsid w:val="00637D0C"/>
    <w:rsid w:val="00641961"/>
    <w:rsid w:val="006424BC"/>
    <w:rsid w:val="00642D76"/>
    <w:rsid w:val="006438DA"/>
    <w:rsid w:val="00646B74"/>
    <w:rsid w:val="006507FB"/>
    <w:rsid w:val="00650913"/>
    <w:rsid w:val="00654ADD"/>
    <w:rsid w:val="00654BE5"/>
    <w:rsid w:val="00655B29"/>
    <w:rsid w:val="00660EC8"/>
    <w:rsid w:val="0066377B"/>
    <w:rsid w:val="00663F6A"/>
    <w:rsid w:val="00667745"/>
    <w:rsid w:val="00681ED3"/>
    <w:rsid w:val="00684421"/>
    <w:rsid w:val="00686E6E"/>
    <w:rsid w:val="00687B78"/>
    <w:rsid w:val="0069231B"/>
    <w:rsid w:val="00693D8E"/>
    <w:rsid w:val="00694453"/>
    <w:rsid w:val="00696173"/>
    <w:rsid w:val="006A0A6D"/>
    <w:rsid w:val="006B2331"/>
    <w:rsid w:val="006B2A8B"/>
    <w:rsid w:val="006B2EC4"/>
    <w:rsid w:val="006B4092"/>
    <w:rsid w:val="006B47FD"/>
    <w:rsid w:val="006B71FD"/>
    <w:rsid w:val="006D290C"/>
    <w:rsid w:val="006D2ABC"/>
    <w:rsid w:val="006D41B9"/>
    <w:rsid w:val="006E0910"/>
    <w:rsid w:val="006E0948"/>
    <w:rsid w:val="006E1CAD"/>
    <w:rsid w:val="006E3944"/>
    <w:rsid w:val="006F266B"/>
    <w:rsid w:val="006F2BFE"/>
    <w:rsid w:val="0070006E"/>
    <w:rsid w:val="00713AB4"/>
    <w:rsid w:val="0071732B"/>
    <w:rsid w:val="0071782E"/>
    <w:rsid w:val="0072123C"/>
    <w:rsid w:val="00725B1F"/>
    <w:rsid w:val="00730381"/>
    <w:rsid w:val="00730B02"/>
    <w:rsid w:val="00730C60"/>
    <w:rsid w:val="00731FA0"/>
    <w:rsid w:val="00734DFF"/>
    <w:rsid w:val="00735AFC"/>
    <w:rsid w:val="00736845"/>
    <w:rsid w:val="007375B5"/>
    <w:rsid w:val="007407C1"/>
    <w:rsid w:val="007410B0"/>
    <w:rsid w:val="00745E62"/>
    <w:rsid w:val="007462A6"/>
    <w:rsid w:val="0075285C"/>
    <w:rsid w:val="0075319D"/>
    <w:rsid w:val="00755DE0"/>
    <w:rsid w:val="00765AD0"/>
    <w:rsid w:val="00767DD6"/>
    <w:rsid w:val="00771F99"/>
    <w:rsid w:val="00772E54"/>
    <w:rsid w:val="00780932"/>
    <w:rsid w:val="007861CB"/>
    <w:rsid w:val="00786FB4"/>
    <w:rsid w:val="00787D95"/>
    <w:rsid w:val="00790EAC"/>
    <w:rsid w:val="00791CF4"/>
    <w:rsid w:val="0079568C"/>
    <w:rsid w:val="0079654E"/>
    <w:rsid w:val="00796A9D"/>
    <w:rsid w:val="00796CD1"/>
    <w:rsid w:val="007A77B3"/>
    <w:rsid w:val="007B5974"/>
    <w:rsid w:val="007B5FD2"/>
    <w:rsid w:val="007C30B5"/>
    <w:rsid w:val="007C5229"/>
    <w:rsid w:val="007C785F"/>
    <w:rsid w:val="007D4B2F"/>
    <w:rsid w:val="007E0E93"/>
    <w:rsid w:val="007E32B8"/>
    <w:rsid w:val="007E7D2C"/>
    <w:rsid w:val="007F1BE6"/>
    <w:rsid w:val="007F22B9"/>
    <w:rsid w:val="007F479C"/>
    <w:rsid w:val="008045D1"/>
    <w:rsid w:val="00810DF3"/>
    <w:rsid w:val="00815390"/>
    <w:rsid w:val="00815721"/>
    <w:rsid w:val="00821B12"/>
    <w:rsid w:val="00827EE2"/>
    <w:rsid w:val="00830DB9"/>
    <w:rsid w:val="00831235"/>
    <w:rsid w:val="00831D32"/>
    <w:rsid w:val="0083318C"/>
    <w:rsid w:val="00835020"/>
    <w:rsid w:val="00840B98"/>
    <w:rsid w:val="00841AB8"/>
    <w:rsid w:val="00842A78"/>
    <w:rsid w:val="00844743"/>
    <w:rsid w:val="00844B48"/>
    <w:rsid w:val="008465B3"/>
    <w:rsid w:val="00850F12"/>
    <w:rsid w:val="00852448"/>
    <w:rsid w:val="00856941"/>
    <w:rsid w:val="00861F9E"/>
    <w:rsid w:val="0086259A"/>
    <w:rsid w:val="00862620"/>
    <w:rsid w:val="00862831"/>
    <w:rsid w:val="008639D6"/>
    <w:rsid w:val="00863F8C"/>
    <w:rsid w:val="008656D0"/>
    <w:rsid w:val="00866C35"/>
    <w:rsid w:val="00867B48"/>
    <w:rsid w:val="00873541"/>
    <w:rsid w:val="008737CE"/>
    <w:rsid w:val="00874E72"/>
    <w:rsid w:val="008765C5"/>
    <w:rsid w:val="00887701"/>
    <w:rsid w:val="00891AC1"/>
    <w:rsid w:val="008953A6"/>
    <w:rsid w:val="0089728B"/>
    <w:rsid w:val="00897456"/>
    <w:rsid w:val="008B1C18"/>
    <w:rsid w:val="008B613C"/>
    <w:rsid w:val="008C11E5"/>
    <w:rsid w:val="008C6066"/>
    <w:rsid w:val="008D4CF6"/>
    <w:rsid w:val="008D5C6E"/>
    <w:rsid w:val="008E49CF"/>
    <w:rsid w:val="008F095B"/>
    <w:rsid w:val="008F0FFE"/>
    <w:rsid w:val="00906254"/>
    <w:rsid w:val="0090650E"/>
    <w:rsid w:val="0091037F"/>
    <w:rsid w:val="00915620"/>
    <w:rsid w:val="009261BE"/>
    <w:rsid w:val="0092631B"/>
    <w:rsid w:val="00927EEC"/>
    <w:rsid w:val="009350D2"/>
    <w:rsid w:val="00936965"/>
    <w:rsid w:val="009410B5"/>
    <w:rsid w:val="00942EB6"/>
    <w:rsid w:val="00945626"/>
    <w:rsid w:val="00947124"/>
    <w:rsid w:val="00951F02"/>
    <w:rsid w:val="00964A6E"/>
    <w:rsid w:val="00966D0F"/>
    <w:rsid w:val="0097017A"/>
    <w:rsid w:val="00971DD9"/>
    <w:rsid w:val="00973196"/>
    <w:rsid w:val="00975577"/>
    <w:rsid w:val="00980656"/>
    <w:rsid w:val="00980FE5"/>
    <w:rsid w:val="00981AD2"/>
    <w:rsid w:val="0098584C"/>
    <w:rsid w:val="009861C2"/>
    <w:rsid w:val="00992BAD"/>
    <w:rsid w:val="00993153"/>
    <w:rsid w:val="00994792"/>
    <w:rsid w:val="009A0345"/>
    <w:rsid w:val="009A2C62"/>
    <w:rsid w:val="009A7D15"/>
    <w:rsid w:val="009B21BE"/>
    <w:rsid w:val="009B2BA1"/>
    <w:rsid w:val="009B2DCC"/>
    <w:rsid w:val="009B793C"/>
    <w:rsid w:val="009C3E08"/>
    <w:rsid w:val="009C492C"/>
    <w:rsid w:val="009C662E"/>
    <w:rsid w:val="009E7DD8"/>
    <w:rsid w:val="009F4ED5"/>
    <w:rsid w:val="00A024F7"/>
    <w:rsid w:val="00A05A94"/>
    <w:rsid w:val="00A129C1"/>
    <w:rsid w:val="00A13007"/>
    <w:rsid w:val="00A15C68"/>
    <w:rsid w:val="00A170D0"/>
    <w:rsid w:val="00A17811"/>
    <w:rsid w:val="00A20322"/>
    <w:rsid w:val="00A2165D"/>
    <w:rsid w:val="00A259EE"/>
    <w:rsid w:val="00A27CE5"/>
    <w:rsid w:val="00A36340"/>
    <w:rsid w:val="00A43B44"/>
    <w:rsid w:val="00A4666E"/>
    <w:rsid w:val="00A476D7"/>
    <w:rsid w:val="00A5023E"/>
    <w:rsid w:val="00A512B2"/>
    <w:rsid w:val="00A512FB"/>
    <w:rsid w:val="00A52CBE"/>
    <w:rsid w:val="00A5616C"/>
    <w:rsid w:val="00A56876"/>
    <w:rsid w:val="00A568E8"/>
    <w:rsid w:val="00A57730"/>
    <w:rsid w:val="00A62D70"/>
    <w:rsid w:val="00A67D4C"/>
    <w:rsid w:val="00A70A70"/>
    <w:rsid w:val="00A710A1"/>
    <w:rsid w:val="00A7576B"/>
    <w:rsid w:val="00A80ACC"/>
    <w:rsid w:val="00A8141E"/>
    <w:rsid w:val="00A81B96"/>
    <w:rsid w:val="00A81E60"/>
    <w:rsid w:val="00A82568"/>
    <w:rsid w:val="00A864AB"/>
    <w:rsid w:val="00A913EF"/>
    <w:rsid w:val="00A91420"/>
    <w:rsid w:val="00A928CF"/>
    <w:rsid w:val="00A9344E"/>
    <w:rsid w:val="00AA03C2"/>
    <w:rsid w:val="00AA4784"/>
    <w:rsid w:val="00AB43EA"/>
    <w:rsid w:val="00AB4963"/>
    <w:rsid w:val="00AB75A0"/>
    <w:rsid w:val="00AB79C2"/>
    <w:rsid w:val="00AC1A17"/>
    <w:rsid w:val="00AC347A"/>
    <w:rsid w:val="00AC6AAF"/>
    <w:rsid w:val="00AE04E3"/>
    <w:rsid w:val="00AE15C1"/>
    <w:rsid w:val="00AE1E82"/>
    <w:rsid w:val="00AE2965"/>
    <w:rsid w:val="00AE5B1F"/>
    <w:rsid w:val="00AF0085"/>
    <w:rsid w:val="00AF2CB1"/>
    <w:rsid w:val="00B001FF"/>
    <w:rsid w:val="00B13339"/>
    <w:rsid w:val="00B1758B"/>
    <w:rsid w:val="00B240DE"/>
    <w:rsid w:val="00B37289"/>
    <w:rsid w:val="00B37CDC"/>
    <w:rsid w:val="00B41ECC"/>
    <w:rsid w:val="00B44CCD"/>
    <w:rsid w:val="00B6018A"/>
    <w:rsid w:val="00B60EE5"/>
    <w:rsid w:val="00B61434"/>
    <w:rsid w:val="00B62E01"/>
    <w:rsid w:val="00B71E7B"/>
    <w:rsid w:val="00B75837"/>
    <w:rsid w:val="00B76474"/>
    <w:rsid w:val="00B76D44"/>
    <w:rsid w:val="00B80521"/>
    <w:rsid w:val="00B81AFB"/>
    <w:rsid w:val="00B82BF6"/>
    <w:rsid w:val="00B855AE"/>
    <w:rsid w:val="00B86182"/>
    <w:rsid w:val="00B93A88"/>
    <w:rsid w:val="00BA02E3"/>
    <w:rsid w:val="00BA1389"/>
    <w:rsid w:val="00BA7A6C"/>
    <w:rsid w:val="00BB0B19"/>
    <w:rsid w:val="00BB118F"/>
    <w:rsid w:val="00BB4A2F"/>
    <w:rsid w:val="00BB5D22"/>
    <w:rsid w:val="00BC2E2B"/>
    <w:rsid w:val="00BC4280"/>
    <w:rsid w:val="00BC6637"/>
    <w:rsid w:val="00BC7312"/>
    <w:rsid w:val="00BC737C"/>
    <w:rsid w:val="00BD20C0"/>
    <w:rsid w:val="00BD360C"/>
    <w:rsid w:val="00BE036D"/>
    <w:rsid w:val="00BE176B"/>
    <w:rsid w:val="00BE2E59"/>
    <w:rsid w:val="00BE378D"/>
    <w:rsid w:val="00BF236A"/>
    <w:rsid w:val="00BF796E"/>
    <w:rsid w:val="00C01D4D"/>
    <w:rsid w:val="00C02D05"/>
    <w:rsid w:val="00C05AE9"/>
    <w:rsid w:val="00C05CB7"/>
    <w:rsid w:val="00C062E4"/>
    <w:rsid w:val="00C117A7"/>
    <w:rsid w:val="00C12871"/>
    <w:rsid w:val="00C1401E"/>
    <w:rsid w:val="00C22507"/>
    <w:rsid w:val="00C230D3"/>
    <w:rsid w:val="00C23E9B"/>
    <w:rsid w:val="00C2441D"/>
    <w:rsid w:val="00C31FC1"/>
    <w:rsid w:val="00C336DA"/>
    <w:rsid w:val="00C37F05"/>
    <w:rsid w:val="00C40428"/>
    <w:rsid w:val="00C405CB"/>
    <w:rsid w:val="00C620A9"/>
    <w:rsid w:val="00C667B6"/>
    <w:rsid w:val="00C758A8"/>
    <w:rsid w:val="00C82628"/>
    <w:rsid w:val="00C87D3E"/>
    <w:rsid w:val="00C87DE9"/>
    <w:rsid w:val="00C9485E"/>
    <w:rsid w:val="00C94E91"/>
    <w:rsid w:val="00CA01EF"/>
    <w:rsid w:val="00CA4C82"/>
    <w:rsid w:val="00CB2196"/>
    <w:rsid w:val="00CB3B4F"/>
    <w:rsid w:val="00CB4F46"/>
    <w:rsid w:val="00CB652E"/>
    <w:rsid w:val="00CC2DD2"/>
    <w:rsid w:val="00CD15FF"/>
    <w:rsid w:val="00CD1E71"/>
    <w:rsid w:val="00CD586D"/>
    <w:rsid w:val="00CD715D"/>
    <w:rsid w:val="00CE161F"/>
    <w:rsid w:val="00CE17F1"/>
    <w:rsid w:val="00CE5E7D"/>
    <w:rsid w:val="00CF42AC"/>
    <w:rsid w:val="00CF518A"/>
    <w:rsid w:val="00CF563D"/>
    <w:rsid w:val="00CF627F"/>
    <w:rsid w:val="00CF6701"/>
    <w:rsid w:val="00D00BBC"/>
    <w:rsid w:val="00D01CB6"/>
    <w:rsid w:val="00D05747"/>
    <w:rsid w:val="00D12C15"/>
    <w:rsid w:val="00D12EEA"/>
    <w:rsid w:val="00D22F49"/>
    <w:rsid w:val="00D232B9"/>
    <w:rsid w:val="00D27A8E"/>
    <w:rsid w:val="00D337FA"/>
    <w:rsid w:val="00D370E3"/>
    <w:rsid w:val="00D37849"/>
    <w:rsid w:val="00D37DE5"/>
    <w:rsid w:val="00D37F2C"/>
    <w:rsid w:val="00D462CF"/>
    <w:rsid w:val="00D54707"/>
    <w:rsid w:val="00D54A15"/>
    <w:rsid w:val="00D55031"/>
    <w:rsid w:val="00D6262B"/>
    <w:rsid w:val="00D6455C"/>
    <w:rsid w:val="00D65791"/>
    <w:rsid w:val="00D66B7E"/>
    <w:rsid w:val="00D70454"/>
    <w:rsid w:val="00D7230B"/>
    <w:rsid w:val="00D759CF"/>
    <w:rsid w:val="00D76502"/>
    <w:rsid w:val="00D77647"/>
    <w:rsid w:val="00D8771C"/>
    <w:rsid w:val="00D92A31"/>
    <w:rsid w:val="00D97263"/>
    <w:rsid w:val="00DA1A3D"/>
    <w:rsid w:val="00DA1DBB"/>
    <w:rsid w:val="00DA2B01"/>
    <w:rsid w:val="00DA2B64"/>
    <w:rsid w:val="00DA3B8D"/>
    <w:rsid w:val="00DA62F3"/>
    <w:rsid w:val="00DB101A"/>
    <w:rsid w:val="00DB1DFF"/>
    <w:rsid w:val="00DB4C08"/>
    <w:rsid w:val="00DB4D8B"/>
    <w:rsid w:val="00DC16B1"/>
    <w:rsid w:val="00DC7186"/>
    <w:rsid w:val="00DD03BB"/>
    <w:rsid w:val="00DD0921"/>
    <w:rsid w:val="00DD125A"/>
    <w:rsid w:val="00DD3ABF"/>
    <w:rsid w:val="00DE0B0D"/>
    <w:rsid w:val="00DE1BB1"/>
    <w:rsid w:val="00DE1CE9"/>
    <w:rsid w:val="00DE2C15"/>
    <w:rsid w:val="00DE399D"/>
    <w:rsid w:val="00DE56BA"/>
    <w:rsid w:val="00DF437E"/>
    <w:rsid w:val="00DF5409"/>
    <w:rsid w:val="00DF6EDD"/>
    <w:rsid w:val="00DF74CC"/>
    <w:rsid w:val="00E027C8"/>
    <w:rsid w:val="00E07C59"/>
    <w:rsid w:val="00E10225"/>
    <w:rsid w:val="00E112F2"/>
    <w:rsid w:val="00E12DB2"/>
    <w:rsid w:val="00E141B6"/>
    <w:rsid w:val="00E17411"/>
    <w:rsid w:val="00E21095"/>
    <w:rsid w:val="00E22F97"/>
    <w:rsid w:val="00E248B1"/>
    <w:rsid w:val="00E25501"/>
    <w:rsid w:val="00E25E40"/>
    <w:rsid w:val="00E40C97"/>
    <w:rsid w:val="00E565D9"/>
    <w:rsid w:val="00E664D0"/>
    <w:rsid w:val="00E70D1D"/>
    <w:rsid w:val="00E716EF"/>
    <w:rsid w:val="00E7752A"/>
    <w:rsid w:val="00E81CAB"/>
    <w:rsid w:val="00E841E6"/>
    <w:rsid w:val="00E84CAE"/>
    <w:rsid w:val="00E92F98"/>
    <w:rsid w:val="00E9705E"/>
    <w:rsid w:val="00EA1702"/>
    <w:rsid w:val="00EA6BE0"/>
    <w:rsid w:val="00EB0937"/>
    <w:rsid w:val="00EB0D12"/>
    <w:rsid w:val="00EB2FE6"/>
    <w:rsid w:val="00EB448C"/>
    <w:rsid w:val="00EB6A2A"/>
    <w:rsid w:val="00ED1197"/>
    <w:rsid w:val="00ED5001"/>
    <w:rsid w:val="00EE030C"/>
    <w:rsid w:val="00EE6B73"/>
    <w:rsid w:val="00EF3727"/>
    <w:rsid w:val="00EF7541"/>
    <w:rsid w:val="00EF7EF1"/>
    <w:rsid w:val="00F10B0A"/>
    <w:rsid w:val="00F10DF5"/>
    <w:rsid w:val="00F161E7"/>
    <w:rsid w:val="00F30480"/>
    <w:rsid w:val="00F41017"/>
    <w:rsid w:val="00F47C25"/>
    <w:rsid w:val="00F54512"/>
    <w:rsid w:val="00F606B3"/>
    <w:rsid w:val="00F64788"/>
    <w:rsid w:val="00F72886"/>
    <w:rsid w:val="00F77E78"/>
    <w:rsid w:val="00F80F8A"/>
    <w:rsid w:val="00F81DEA"/>
    <w:rsid w:val="00F8324B"/>
    <w:rsid w:val="00F834D4"/>
    <w:rsid w:val="00F876BE"/>
    <w:rsid w:val="00F91D74"/>
    <w:rsid w:val="00FA1E06"/>
    <w:rsid w:val="00FA40F0"/>
    <w:rsid w:val="00FA41D8"/>
    <w:rsid w:val="00FA7A6B"/>
    <w:rsid w:val="00FB230B"/>
    <w:rsid w:val="00FB4735"/>
    <w:rsid w:val="00FD2641"/>
    <w:rsid w:val="00FD3F36"/>
    <w:rsid w:val="00FD5E20"/>
    <w:rsid w:val="00FD7330"/>
    <w:rsid w:val="00FE201F"/>
    <w:rsid w:val="00FE45E5"/>
    <w:rsid w:val="00FE506C"/>
    <w:rsid w:val="00FE778D"/>
    <w:rsid w:val="00FF145B"/>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74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B43EA"/>
    <w:pPr>
      <w:spacing w:after="0" w:line="240" w:lineRule="auto"/>
    </w:pPr>
    <w:rPr>
      <w:rFonts w:ascii="Times New Roman" w:eastAsia="Times New Roman" w:hAnsi="Times New Roman" w:cs="Times New Roman"/>
      <w:sz w:val="24"/>
      <w:szCs w:val="24"/>
    </w:rPr>
  </w:style>
  <w:style w:type="paragraph" w:customStyle="1" w:styleId="norm">
    <w:name w:val="norm"/>
    <w:basedOn w:val="Normal"/>
    <w:rsid w:val="00947124"/>
    <w:pPr>
      <w:spacing w:before="100" w:beforeAutospacing="1" w:after="100" w:afterAutospacing="1"/>
    </w:pPr>
  </w:style>
  <w:style w:type="character" w:customStyle="1" w:styleId="no-parag">
    <w:name w:val="no-parag"/>
    <w:basedOn w:val="DefaultParagraphFont"/>
    <w:rsid w:val="00947124"/>
  </w:style>
  <w:style w:type="character" w:customStyle="1" w:styleId="Heading1Char">
    <w:name w:val="Heading 1 Char"/>
    <w:basedOn w:val="DefaultParagraphFont"/>
    <w:link w:val="Heading1"/>
    <w:uiPriority w:val="9"/>
    <w:rsid w:val="00E174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964352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05217549">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297569882">
      <w:bodyDiv w:val="1"/>
      <w:marLeft w:val="0"/>
      <w:marRight w:val="0"/>
      <w:marTop w:val="0"/>
      <w:marBottom w:val="0"/>
      <w:divBdr>
        <w:top w:val="none" w:sz="0" w:space="0" w:color="auto"/>
        <w:left w:val="none" w:sz="0" w:space="0" w:color="auto"/>
        <w:bottom w:val="none" w:sz="0" w:space="0" w:color="auto"/>
        <w:right w:val="none" w:sz="0" w:space="0" w:color="auto"/>
      </w:divBdr>
      <w:divsChild>
        <w:div w:id="1431119401">
          <w:marLeft w:val="0"/>
          <w:marRight w:val="0"/>
          <w:marTop w:val="0"/>
          <w:marBottom w:val="0"/>
          <w:divBdr>
            <w:top w:val="none" w:sz="0" w:space="0" w:color="auto"/>
            <w:left w:val="none" w:sz="0" w:space="0" w:color="auto"/>
            <w:bottom w:val="none" w:sz="0" w:space="0" w:color="auto"/>
            <w:right w:val="none" w:sz="0" w:space="0" w:color="auto"/>
          </w:divBdr>
          <w:divsChild>
            <w:div w:id="1935740871">
              <w:marLeft w:val="0"/>
              <w:marRight w:val="0"/>
              <w:marTop w:val="0"/>
              <w:marBottom w:val="0"/>
              <w:divBdr>
                <w:top w:val="none" w:sz="0" w:space="0" w:color="auto"/>
                <w:left w:val="none" w:sz="0" w:space="0" w:color="auto"/>
                <w:bottom w:val="none" w:sz="0" w:space="0" w:color="auto"/>
                <w:right w:val="none" w:sz="0" w:space="0" w:color="auto"/>
              </w:divBdr>
              <w:divsChild>
                <w:div w:id="1885437876">
                  <w:marLeft w:val="0"/>
                  <w:marRight w:val="0"/>
                  <w:marTop w:val="0"/>
                  <w:marBottom w:val="0"/>
                  <w:divBdr>
                    <w:top w:val="none" w:sz="0" w:space="0" w:color="auto"/>
                    <w:left w:val="none" w:sz="0" w:space="0" w:color="auto"/>
                    <w:bottom w:val="none" w:sz="0" w:space="0" w:color="auto"/>
                    <w:right w:val="none" w:sz="0" w:space="0" w:color="auto"/>
                  </w:divBdr>
                  <w:divsChild>
                    <w:div w:id="1023552376">
                      <w:marLeft w:val="0"/>
                      <w:marRight w:val="0"/>
                      <w:marTop w:val="120"/>
                      <w:marBottom w:val="0"/>
                      <w:divBdr>
                        <w:top w:val="none" w:sz="0" w:space="0" w:color="auto"/>
                        <w:left w:val="none" w:sz="0" w:space="0" w:color="auto"/>
                        <w:bottom w:val="none" w:sz="0" w:space="0" w:color="auto"/>
                        <w:right w:val="none" w:sz="0" w:space="0" w:color="auto"/>
                      </w:divBdr>
                    </w:div>
                    <w:div w:id="773476954">
                      <w:marLeft w:val="0"/>
                      <w:marRight w:val="0"/>
                      <w:marTop w:val="0"/>
                      <w:marBottom w:val="0"/>
                      <w:divBdr>
                        <w:top w:val="none" w:sz="0" w:space="0" w:color="auto"/>
                        <w:left w:val="none" w:sz="0" w:space="0" w:color="auto"/>
                        <w:bottom w:val="none" w:sz="0" w:space="0" w:color="auto"/>
                        <w:right w:val="none" w:sz="0" w:space="0" w:color="auto"/>
                      </w:divBdr>
                    </w:div>
                  </w:divsChild>
                </w:div>
                <w:div w:id="1212234678">
                  <w:marLeft w:val="0"/>
                  <w:marRight w:val="0"/>
                  <w:marTop w:val="0"/>
                  <w:marBottom w:val="0"/>
                  <w:divBdr>
                    <w:top w:val="none" w:sz="0" w:space="0" w:color="auto"/>
                    <w:left w:val="none" w:sz="0" w:space="0" w:color="auto"/>
                    <w:bottom w:val="none" w:sz="0" w:space="0" w:color="auto"/>
                    <w:right w:val="none" w:sz="0" w:space="0" w:color="auto"/>
                  </w:divBdr>
                  <w:divsChild>
                    <w:div w:id="1545408406">
                      <w:marLeft w:val="0"/>
                      <w:marRight w:val="0"/>
                      <w:marTop w:val="120"/>
                      <w:marBottom w:val="0"/>
                      <w:divBdr>
                        <w:top w:val="none" w:sz="0" w:space="0" w:color="auto"/>
                        <w:left w:val="none" w:sz="0" w:space="0" w:color="auto"/>
                        <w:bottom w:val="none" w:sz="0" w:space="0" w:color="auto"/>
                        <w:right w:val="none" w:sz="0" w:space="0" w:color="auto"/>
                      </w:divBdr>
                    </w:div>
                    <w:div w:id="1846439472">
                      <w:marLeft w:val="0"/>
                      <w:marRight w:val="0"/>
                      <w:marTop w:val="0"/>
                      <w:marBottom w:val="0"/>
                      <w:divBdr>
                        <w:top w:val="none" w:sz="0" w:space="0" w:color="auto"/>
                        <w:left w:val="none" w:sz="0" w:space="0" w:color="auto"/>
                        <w:bottom w:val="none" w:sz="0" w:space="0" w:color="auto"/>
                        <w:right w:val="none" w:sz="0" w:space="0" w:color="auto"/>
                      </w:divBdr>
                    </w:div>
                  </w:divsChild>
                </w:div>
                <w:div w:id="476072678">
                  <w:marLeft w:val="0"/>
                  <w:marRight w:val="0"/>
                  <w:marTop w:val="0"/>
                  <w:marBottom w:val="0"/>
                  <w:divBdr>
                    <w:top w:val="none" w:sz="0" w:space="0" w:color="auto"/>
                    <w:left w:val="none" w:sz="0" w:space="0" w:color="auto"/>
                    <w:bottom w:val="none" w:sz="0" w:space="0" w:color="auto"/>
                    <w:right w:val="none" w:sz="0" w:space="0" w:color="auto"/>
                  </w:divBdr>
                  <w:divsChild>
                    <w:div w:id="1111703485">
                      <w:marLeft w:val="0"/>
                      <w:marRight w:val="0"/>
                      <w:marTop w:val="120"/>
                      <w:marBottom w:val="0"/>
                      <w:divBdr>
                        <w:top w:val="none" w:sz="0" w:space="0" w:color="auto"/>
                        <w:left w:val="none" w:sz="0" w:space="0" w:color="auto"/>
                        <w:bottom w:val="none" w:sz="0" w:space="0" w:color="auto"/>
                        <w:right w:val="none" w:sz="0" w:space="0" w:color="auto"/>
                      </w:divBdr>
                    </w:div>
                    <w:div w:id="1402869345">
                      <w:marLeft w:val="0"/>
                      <w:marRight w:val="0"/>
                      <w:marTop w:val="0"/>
                      <w:marBottom w:val="0"/>
                      <w:divBdr>
                        <w:top w:val="none" w:sz="0" w:space="0" w:color="auto"/>
                        <w:left w:val="none" w:sz="0" w:space="0" w:color="auto"/>
                        <w:bottom w:val="none" w:sz="0" w:space="0" w:color="auto"/>
                        <w:right w:val="none" w:sz="0" w:space="0" w:color="auto"/>
                      </w:divBdr>
                    </w:div>
                  </w:divsChild>
                </w:div>
                <w:div w:id="1491096945">
                  <w:marLeft w:val="0"/>
                  <w:marRight w:val="0"/>
                  <w:marTop w:val="0"/>
                  <w:marBottom w:val="0"/>
                  <w:divBdr>
                    <w:top w:val="none" w:sz="0" w:space="0" w:color="auto"/>
                    <w:left w:val="none" w:sz="0" w:space="0" w:color="auto"/>
                    <w:bottom w:val="none" w:sz="0" w:space="0" w:color="auto"/>
                    <w:right w:val="none" w:sz="0" w:space="0" w:color="auto"/>
                  </w:divBdr>
                  <w:divsChild>
                    <w:div w:id="2060083399">
                      <w:marLeft w:val="0"/>
                      <w:marRight w:val="0"/>
                      <w:marTop w:val="120"/>
                      <w:marBottom w:val="0"/>
                      <w:divBdr>
                        <w:top w:val="none" w:sz="0" w:space="0" w:color="auto"/>
                        <w:left w:val="none" w:sz="0" w:space="0" w:color="auto"/>
                        <w:bottom w:val="none" w:sz="0" w:space="0" w:color="auto"/>
                        <w:right w:val="none" w:sz="0" w:space="0" w:color="auto"/>
                      </w:divBdr>
                    </w:div>
                    <w:div w:id="12346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7052">
          <w:marLeft w:val="0"/>
          <w:marRight w:val="0"/>
          <w:marTop w:val="0"/>
          <w:marBottom w:val="0"/>
          <w:divBdr>
            <w:top w:val="none" w:sz="0" w:space="0" w:color="auto"/>
            <w:left w:val="none" w:sz="0" w:space="0" w:color="auto"/>
            <w:bottom w:val="none" w:sz="0" w:space="0" w:color="auto"/>
            <w:right w:val="none" w:sz="0" w:space="0" w:color="auto"/>
          </w:divBdr>
          <w:divsChild>
            <w:div w:id="1523862596">
              <w:marLeft w:val="0"/>
              <w:marRight w:val="0"/>
              <w:marTop w:val="0"/>
              <w:marBottom w:val="0"/>
              <w:divBdr>
                <w:top w:val="none" w:sz="0" w:space="0" w:color="auto"/>
                <w:left w:val="none" w:sz="0" w:space="0" w:color="auto"/>
                <w:bottom w:val="none" w:sz="0" w:space="0" w:color="auto"/>
                <w:right w:val="none" w:sz="0" w:space="0" w:color="auto"/>
              </w:divBdr>
              <w:divsChild>
                <w:div w:id="1574772796">
                  <w:marLeft w:val="0"/>
                  <w:marRight w:val="0"/>
                  <w:marTop w:val="0"/>
                  <w:marBottom w:val="0"/>
                  <w:divBdr>
                    <w:top w:val="none" w:sz="0" w:space="0" w:color="auto"/>
                    <w:left w:val="none" w:sz="0" w:space="0" w:color="auto"/>
                    <w:bottom w:val="none" w:sz="0" w:space="0" w:color="auto"/>
                    <w:right w:val="none" w:sz="0" w:space="0" w:color="auto"/>
                  </w:divBdr>
                  <w:divsChild>
                    <w:div w:id="1934628271">
                      <w:marLeft w:val="0"/>
                      <w:marRight w:val="0"/>
                      <w:marTop w:val="120"/>
                      <w:marBottom w:val="0"/>
                      <w:divBdr>
                        <w:top w:val="none" w:sz="0" w:space="0" w:color="auto"/>
                        <w:left w:val="none" w:sz="0" w:space="0" w:color="auto"/>
                        <w:bottom w:val="none" w:sz="0" w:space="0" w:color="auto"/>
                        <w:right w:val="none" w:sz="0" w:space="0" w:color="auto"/>
                      </w:divBdr>
                    </w:div>
                    <w:div w:id="1647589339">
                      <w:marLeft w:val="0"/>
                      <w:marRight w:val="0"/>
                      <w:marTop w:val="0"/>
                      <w:marBottom w:val="0"/>
                      <w:divBdr>
                        <w:top w:val="none" w:sz="0" w:space="0" w:color="auto"/>
                        <w:left w:val="none" w:sz="0" w:space="0" w:color="auto"/>
                        <w:bottom w:val="none" w:sz="0" w:space="0" w:color="auto"/>
                        <w:right w:val="none" w:sz="0" w:space="0" w:color="auto"/>
                      </w:divBdr>
                    </w:div>
                  </w:divsChild>
                </w:div>
                <w:div w:id="1857573518">
                  <w:marLeft w:val="0"/>
                  <w:marRight w:val="0"/>
                  <w:marTop w:val="0"/>
                  <w:marBottom w:val="0"/>
                  <w:divBdr>
                    <w:top w:val="none" w:sz="0" w:space="0" w:color="auto"/>
                    <w:left w:val="none" w:sz="0" w:space="0" w:color="auto"/>
                    <w:bottom w:val="none" w:sz="0" w:space="0" w:color="auto"/>
                    <w:right w:val="none" w:sz="0" w:space="0" w:color="auto"/>
                  </w:divBdr>
                  <w:divsChild>
                    <w:div w:id="552228719">
                      <w:marLeft w:val="0"/>
                      <w:marRight w:val="0"/>
                      <w:marTop w:val="120"/>
                      <w:marBottom w:val="0"/>
                      <w:divBdr>
                        <w:top w:val="none" w:sz="0" w:space="0" w:color="auto"/>
                        <w:left w:val="none" w:sz="0" w:space="0" w:color="auto"/>
                        <w:bottom w:val="none" w:sz="0" w:space="0" w:color="auto"/>
                        <w:right w:val="none" w:sz="0" w:space="0" w:color="auto"/>
                      </w:divBdr>
                    </w:div>
                    <w:div w:id="1337460829">
                      <w:marLeft w:val="0"/>
                      <w:marRight w:val="0"/>
                      <w:marTop w:val="0"/>
                      <w:marBottom w:val="0"/>
                      <w:divBdr>
                        <w:top w:val="none" w:sz="0" w:space="0" w:color="auto"/>
                        <w:left w:val="none" w:sz="0" w:space="0" w:color="auto"/>
                        <w:bottom w:val="none" w:sz="0" w:space="0" w:color="auto"/>
                        <w:right w:val="none" w:sz="0" w:space="0" w:color="auto"/>
                      </w:divBdr>
                    </w:div>
                  </w:divsChild>
                </w:div>
                <w:div w:id="1166165256">
                  <w:marLeft w:val="0"/>
                  <w:marRight w:val="0"/>
                  <w:marTop w:val="0"/>
                  <w:marBottom w:val="0"/>
                  <w:divBdr>
                    <w:top w:val="none" w:sz="0" w:space="0" w:color="auto"/>
                    <w:left w:val="none" w:sz="0" w:space="0" w:color="auto"/>
                    <w:bottom w:val="none" w:sz="0" w:space="0" w:color="auto"/>
                    <w:right w:val="none" w:sz="0" w:space="0" w:color="auto"/>
                  </w:divBdr>
                  <w:divsChild>
                    <w:div w:id="563952312">
                      <w:marLeft w:val="0"/>
                      <w:marRight w:val="0"/>
                      <w:marTop w:val="120"/>
                      <w:marBottom w:val="0"/>
                      <w:divBdr>
                        <w:top w:val="none" w:sz="0" w:space="0" w:color="auto"/>
                        <w:left w:val="none" w:sz="0" w:space="0" w:color="auto"/>
                        <w:bottom w:val="none" w:sz="0" w:space="0" w:color="auto"/>
                        <w:right w:val="none" w:sz="0" w:space="0" w:color="auto"/>
                      </w:divBdr>
                    </w:div>
                    <w:div w:id="8328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627660117">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333</Words>
  <Characters>1904</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38</cp:revision>
  <cp:lastPrinted>2020-04-22T07:34:00Z</cp:lastPrinted>
  <dcterms:created xsi:type="dcterms:W3CDTF">2022-08-18T16:41:00Z</dcterms:created>
  <dcterms:modified xsi:type="dcterms:W3CDTF">2023-09-01T12:24:00Z</dcterms:modified>
</cp:coreProperties>
</file>