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E192" w14:textId="77777777" w:rsidR="00117962" w:rsidRPr="00B02BAF" w:rsidRDefault="00117962" w:rsidP="001F60B5">
      <w:pPr>
        <w:spacing w:before="120" w:after="120" w:line="280" w:lineRule="exact"/>
        <w:jc w:val="center"/>
        <w:rPr>
          <w:rFonts w:ascii="Arial" w:hAnsi="Arial" w:cs="Arial"/>
          <w:b/>
          <w:lang w:val="en-GB"/>
        </w:rPr>
      </w:pPr>
      <w:r w:rsidRPr="00B02BAF">
        <w:rPr>
          <w:rFonts w:ascii="Arial" w:hAnsi="Arial" w:cs="Arial"/>
          <w:b/>
          <w:lang w:val="en-GB"/>
        </w:rPr>
        <w:t>CORRESPONDENCE VOTING FORM (OPEN VOTE)</w:t>
      </w:r>
    </w:p>
    <w:p w14:paraId="7E7E8B94" w14:textId="36F6CEB7" w:rsidR="00117962" w:rsidRPr="00B02BAF" w:rsidRDefault="00117962" w:rsidP="001F60B5">
      <w:pPr>
        <w:spacing w:before="120" w:after="120" w:line="280" w:lineRule="exact"/>
        <w:jc w:val="center"/>
        <w:rPr>
          <w:rFonts w:ascii="Arial" w:hAnsi="Arial" w:cs="Arial"/>
          <w:b/>
          <w:lang w:val="en-GB"/>
        </w:rPr>
      </w:pPr>
      <w:r w:rsidRPr="00B02BAF">
        <w:rPr>
          <w:rFonts w:ascii="Arial" w:hAnsi="Arial" w:cs="Arial"/>
          <w:b/>
          <w:lang w:val="en-GB"/>
        </w:rPr>
        <w:t>FOR THE ORDINARY GENERAL MEETING OF THE SHAREHOLDERS (OGMS) OF ONE UNITED PROPERTIES S.A.</w:t>
      </w:r>
    </w:p>
    <w:p w14:paraId="57BDA94C" w14:textId="77777777" w:rsidR="00117962" w:rsidRPr="00B02BAF" w:rsidRDefault="00117962" w:rsidP="001F60B5">
      <w:pPr>
        <w:spacing w:before="120" w:after="120" w:line="280" w:lineRule="exact"/>
        <w:jc w:val="center"/>
        <w:rPr>
          <w:rFonts w:ascii="Arial" w:hAnsi="Arial" w:cs="Arial"/>
          <w:lang w:val="en-GB"/>
        </w:rPr>
      </w:pPr>
      <w:r w:rsidRPr="00B02BAF">
        <w:rPr>
          <w:rFonts w:ascii="Arial" w:hAnsi="Arial" w:cs="Arial"/>
          <w:lang w:val="en-GB"/>
        </w:rPr>
        <w:t>convened for 25 April 2024, 10:00 A.M. Romanian time (first convening) / 26 April 2024, 10:00 A.M. Romanian time (second convening)</w:t>
      </w:r>
    </w:p>
    <w:p w14:paraId="7F7C56BB" w14:textId="77777777" w:rsidR="00117962" w:rsidRPr="00B02BAF" w:rsidRDefault="00117962" w:rsidP="00AA1922">
      <w:pPr>
        <w:spacing w:before="120" w:after="120" w:line="280" w:lineRule="exact"/>
        <w:jc w:val="both"/>
        <w:rPr>
          <w:rFonts w:ascii="Arial" w:hAnsi="Arial" w:cs="Arial"/>
          <w:bCs/>
          <w:lang w:val="en-GB"/>
        </w:rPr>
      </w:pPr>
    </w:p>
    <w:p w14:paraId="22149E41" w14:textId="6B8C4693"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The undersigned _____________________________ [</w:t>
      </w:r>
      <w:r w:rsidRPr="00B02BAF">
        <w:rPr>
          <w:rFonts w:ascii="Arial" w:hAnsi="Arial" w:cs="Arial"/>
          <w:bCs/>
          <w:highlight w:val="lightGray"/>
          <w:lang w:val="en-GB"/>
        </w:rPr>
        <w:t>name of the shareholder, natural person</w:t>
      </w:r>
      <w:r w:rsidRPr="00B02BAF">
        <w:rPr>
          <w:rFonts w:ascii="Arial" w:hAnsi="Arial" w:cs="Arial"/>
          <w:bCs/>
          <w:lang w:val="en-GB"/>
        </w:rPr>
        <w:t>], identified through _____ [</w:t>
      </w:r>
      <w:r w:rsidRPr="00B02BAF">
        <w:rPr>
          <w:rFonts w:ascii="Arial" w:hAnsi="Arial" w:cs="Arial"/>
          <w:bCs/>
          <w:highlight w:val="lightGray"/>
          <w:lang w:val="en-GB"/>
        </w:rPr>
        <w:t>identity document</w:t>
      </w:r>
      <w:r w:rsidRPr="00B02BAF">
        <w:rPr>
          <w:rFonts w:ascii="Arial" w:hAnsi="Arial" w:cs="Arial"/>
          <w:bCs/>
          <w:lang w:val="en-GB"/>
        </w:rPr>
        <w:t xml:space="preserve">], series _____, number__________, issued by _________________________, at date _________________, domicilled at  ________________________________________________________________________, personal code ____________________________  </w:t>
      </w:r>
    </w:p>
    <w:p w14:paraId="0C07EEB2" w14:textId="77777777" w:rsidR="00117962" w:rsidRPr="00B02BAF" w:rsidRDefault="00117962" w:rsidP="00AA1922">
      <w:pPr>
        <w:spacing w:before="120" w:after="120" w:line="280" w:lineRule="exact"/>
        <w:jc w:val="both"/>
        <w:rPr>
          <w:rFonts w:ascii="Arial" w:hAnsi="Arial" w:cs="Arial"/>
          <w:lang w:val="en-GB"/>
        </w:rPr>
      </w:pPr>
      <w:r w:rsidRPr="00B02BAF">
        <w:rPr>
          <w:rFonts w:ascii="Arial" w:hAnsi="Arial" w:cs="Arial"/>
          <w:lang w:val="en-GB"/>
        </w:rPr>
        <w:t>or</w:t>
      </w:r>
    </w:p>
    <w:p w14:paraId="275CD64B"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The company _______________________________ [</w:t>
      </w:r>
      <w:r w:rsidRPr="00B02BAF">
        <w:rPr>
          <w:rFonts w:ascii="Arial" w:hAnsi="Arial" w:cs="Arial"/>
          <w:bCs/>
          <w:highlight w:val="lightGray"/>
          <w:lang w:val="en-GB"/>
        </w:rPr>
        <w:t>name of the shareholder legal entity</w:t>
      </w:r>
      <w:r w:rsidRPr="00B02BAF">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B02BAF">
        <w:rPr>
          <w:rFonts w:ascii="Arial" w:hAnsi="Arial" w:cs="Arial"/>
          <w:bCs/>
          <w:highlight w:val="lightGray"/>
          <w:lang w:val="en-GB"/>
        </w:rPr>
        <w:t>his/her/its</w:t>
      </w:r>
      <w:r w:rsidRPr="00B02BAF">
        <w:rPr>
          <w:rFonts w:ascii="Arial" w:hAnsi="Arial" w:cs="Arial"/>
          <w:bCs/>
          <w:lang w:val="en-GB"/>
        </w:rPr>
        <w:t>] capacity as ______________,</w:t>
      </w:r>
    </w:p>
    <w:p w14:paraId="2F95B47E" w14:textId="2CF9E583" w:rsidR="00117962" w:rsidRPr="00B02BAF" w:rsidRDefault="00117962" w:rsidP="00AA1922">
      <w:pPr>
        <w:spacing w:before="120" w:after="120" w:line="280" w:lineRule="exact"/>
        <w:jc w:val="both"/>
        <w:rPr>
          <w:rFonts w:ascii="Arial" w:hAnsi="Arial" w:cs="Arial"/>
          <w:lang w:val="en-GB"/>
        </w:rPr>
      </w:pPr>
      <w:r w:rsidRPr="00B02BAF">
        <w:rPr>
          <w:rFonts w:ascii="Arial" w:hAnsi="Arial" w:cs="Arial"/>
          <w:lang w:val="en-GB"/>
        </w:rPr>
        <w:t xml:space="preserve">as shareholder of </w:t>
      </w:r>
      <w:r w:rsidRPr="00B02BAF">
        <w:rPr>
          <w:rFonts w:ascii="Arial" w:hAnsi="Arial" w:cs="Arial"/>
          <w:b/>
          <w:lang w:val="en-GB"/>
        </w:rPr>
        <w:t>ONE UNITED</w:t>
      </w:r>
      <w:r w:rsidRPr="00B02BAF">
        <w:rPr>
          <w:rFonts w:ascii="Arial" w:hAnsi="Arial" w:cs="Arial"/>
          <w:lang w:val="en-GB"/>
        </w:rPr>
        <w:t xml:space="preserve"> </w:t>
      </w:r>
      <w:r w:rsidRPr="00B02BAF">
        <w:rPr>
          <w:rFonts w:ascii="Arial" w:hAnsi="Arial" w:cs="Arial"/>
          <w:b/>
          <w:lang w:val="en-GB"/>
        </w:rPr>
        <w:t xml:space="preserve">PROPERTIES S.A., </w:t>
      </w:r>
      <w:r w:rsidRPr="00B02BAF">
        <w:rPr>
          <w:rFonts w:ascii="Arial" w:hAnsi="Arial" w:cs="Arial"/>
          <w:lang w:val="en-GB"/>
        </w:rPr>
        <w:t>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B02BAF">
        <w:rPr>
          <w:rFonts w:ascii="Arial" w:hAnsi="Arial" w:cs="Arial"/>
          <w:b/>
          <w:lang w:val="en-GB"/>
        </w:rPr>
        <w:t>OUP</w:t>
      </w:r>
      <w:r w:rsidRPr="00B02BAF">
        <w:rPr>
          <w:rFonts w:ascii="Arial" w:hAnsi="Arial" w:cs="Arial"/>
          <w:lang w:val="en-GB"/>
        </w:rPr>
        <w:t>” or the “</w:t>
      </w:r>
      <w:r w:rsidRPr="00B02BAF">
        <w:rPr>
          <w:rFonts w:ascii="Arial" w:hAnsi="Arial" w:cs="Arial"/>
          <w:b/>
          <w:lang w:val="en-GB"/>
        </w:rPr>
        <w:t>Company</w:t>
      </w:r>
      <w:r w:rsidRPr="00B02BAF">
        <w:rPr>
          <w:rFonts w:ascii="Arial" w:hAnsi="Arial" w:cs="Arial"/>
          <w:lang w:val="en-GB"/>
        </w:rPr>
        <w:t>”),</w:t>
      </w:r>
    </w:p>
    <w:p w14:paraId="1D3A16EC"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588E2AB5" w14:textId="77777777" w:rsidR="00117962" w:rsidRPr="00B02BAF" w:rsidRDefault="00117962" w:rsidP="00AA1922">
      <w:pPr>
        <w:spacing w:before="120" w:after="120" w:line="280" w:lineRule="exact"/>
        <w:jc w:val="both"/>
        <w:rPr>
          <w:rFonts w:ascii="Arial" w:hAnsi="Arial" w:cs="Arial"/>
          <w:bCs/>
          <w:lang w:val="en-GB"/>
        </w:rPr>
      </w:pPr>
      <w:r w:rsidRPr="00B02BAF">
        <w:rPr>
          <w:rFonts w:ascii="Arial" w:hAnsi="Arial" w:cs="Arial"/>
          <w:bCs/>
          <w:lang w:val="en-GB"/>
        </w:rPr>
        <w:t>being informed of the agenda of the OGMS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p w14:paraId="61094CD3" w14:textId="77777777" w:rsidR="00117962" w:rsidRPr="00B02BAF" w:rsidRDefault="00117962"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 on the agenda, respectively:</w:t>
      </w:r>
    </w:p>
    <w:p w14:paraId="3CD52A25" w14:textId="4017EA85"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the election of Mr. Alexandru-Victor Savi-Nims as meeting secretary of the OGMS and Mrs. Anca Minescu as technical secretary of the OGMS, both of them having the identification data available at the Company's headquarters.</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FDBDD35" w14:textId="77777777" w:rsidTr="00B02BAF">
        <w:tc>
          <w:tcPr>
            <w:tcW w:w="1667" w:type="pct"/>
          </w:tcPr>
          <w:p w14:paraId="58BEB212"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26C2343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03599CAA"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C04633D" w14:textId="77777777" w:rsidTr="00B02BAF">
        <w:tc>
          <w:tcPr>
            <w:tcW w:w="1667" w:type="pct"/>
          </w:tcPr>
          <w:p w14:paraId="50C1FD9D"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3D2B5530"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426FF485" w14:textId="77777777" w:rsidR="00117962" w:rsidRPr="00B02BAF" w:rsidRDefault="00117962" w:rsidP="0085288E">
            <w:pPr>
              <w:spacing w:before="120" w:after="120" w:line="280" w:lineRule="exact"/>
              <w:rPr>
                <w:rFonts w:ascii="Arial" w:hAnsi="Arial" w:cs="Arial"/>
                <w:sz w:val="20"/>
                <w:szCs w:val="20"/>
                <w:lang w:val="en-GB"/>
              </w:rPr>
            </w:pPr>
          </w:p>
        </w:tc>
      </w:tr>
    </w:tbl>
    <w:p w14:paraId="2F5FFB98"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1043C74B"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2 on the agenda, respectively:</w:t>
      </w:r>
    </w:p>
    <w:p w14:paraId="13415041"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the annual individual and consolidated financial statements prepared for the financial year ended on 31 December 2023, together with the annual report prepared by the Board of Directors and the independent auditor's report. In the financial year ended on 31 December 2023, the Company has registered: (a) RON 449,618,530 net profit at consolidated level respectively (b) RON 149,509,955 net profit at individual level, out of which RON 7,575,453 will be registered as legal reserves and RON 141,934,502 is distributable net profit.</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5B6402D6" w14:textId="77777777" w:rsidTr="00E67D53">
        <w:tc>
          <w:tcPr>
            <w:tcW w:w="1666" w:type="pct"/>
          </w:tcPr>
          <w:p w14:paraId="4BB09671"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50885C2B"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1A44C5C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2346060" w14:textId="77777777" w:rsidTr="00E67D53">
        <w:tc>
          <w:tcPr>
            <w:tcW w:w="1666" w:type="pct"/>
          </w:tcPr>
          <w:p w14:paraId="26CDB7A4"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3D0AD7A2"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63FF3F83" w14:textId="77777777" w:rsidR="00117962" w:rsidRPr="00B02BAF" w:rsidRDefault="00117962" w:rsidP="0085288E">
            <w:pPr>
              <w:spacing w:before="120" w:after="120" w:line="280" w:lineRule="exact"/>
              <w:rPr>
                <w:rFonts w:ascii="Arial" w:hAnsi="Arial" w:cs="Arial"/>
                <w:sz w:val="20"/>
                <w:szCs w:val="20"/>
                <w:lang w:val="en-GB"/>
              </w:rPr>
            </w:pPr>
          </w:p>
        </w:tc>
      </w:tr>
    </w:tbl>
    <w:p w14:paraId="3E623045"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57E2A866"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3 on the agenda, respectively:</w:t>
      </w:r>
    </w:p>
    <w:p w14:paraId="2D632906"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lang w:val="en-GB"/>
        </w:rPr>
      </w:pPr>
      <w:r w:rsidRPr="00B02BAF">
        <w:rPr>
          <w:rFonts w:ascii="Arial" w:hAnsi="Arial" w:cs="Arial"/>
          <w:bCs/>
          <w:lang w:val="en-GB"/>
        </w:rPr>
        <w:t>Approval of the distribution of dividends in value of RON 75,880,983.42 (gross dividend amount), corresponding to the financial year 2023, as follows: (i) the amount of RON 37,940,491.71 (gross dividend amount) has been distributed in advance as a result of the Resolution of the Company’s Ordinary General Meeting of Shareholders no. 67 of 9 October 2023, respectively (ii) the amount of RON 37,940,491.71 gross dividend amount), representing a gross dividend per share of RON 0,01, will be distributed according to this resolution.</w:t>
      </w:r>
      <w:r w:rsidRPr="00B02BAF">
        <w:rPr>
          <w:rFonts w:ascii="Arial" w:hAnsi="Arial" w:cs="Arial"/>
          <w:lang w:val="en-GB"/>
        </w:rPr>
        <w:t xml:space="preserve"> To the extent that treasury shares are registered on the applicable registration date, such shares will not give the right to dividends.</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35F76E6E" w14:textId="77777777" w:rsidTr="00E67D53">
        <w:tc>
          <w:tcPr>
            <w:tcW w:w="1666" w:type="pct"/>
          </w:tcPr>
          <w:p w14:paraId="50298819"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6456F468"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76EB2500"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6FC2E5B8" w14:textId="77777777" w:rsidTr="00E67D53">
        <w:tc>
          <w:tcPr>
            <w:tcW w:w="1666" w:type="pct"/>
          </w:tcPr>
          <w:p w14:paraId="70544E7F"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6D54447D"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54D44E0B" w14:textId="77777777" w:rsidR="00117962" w:rsidRPr="00B02BAF" w:rsidRDefault="00117962" w:rsidP="0085288E">
            <w:pPr>
              <w:spacing w:before="120" w:after="120" w:line="280" w:lineRule="exact"/>
              <w:rPr>
                <w:rFonts w:ascii="Arial" w:hAnsi="Arial" w:cs="Arial"/>
                <w:sz w:val="20"/>
                <w:szCs w:val="20"/>
                <w:lang w:val="en-GB"/>
              </w:rPr>
            </w:pPr>
          </w:p>
        </w:tc>
      </w:tr>
    </w:tbl>
    <w:p w14:paraId="22F3A900"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
          <w:bCs/>
          <w:lang w:val="en-GB"/>
        </w:rPr>
      </w:pPr>
    </w:p>
    <w:p w14:paraId="78A720DD" w14:textId="77777777" w:rsidR="00117962" w:rsidRPr="00B02BAF" w:rsidRDefault="00117962" w:rsidP="00047BC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4 on the agenda – please refer to the “SECRET VOTE” correspondence ballot.</w:t>
      </w:r>
    </w:p>
    <w:p w14:paraId="51ED2A91"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5 on the agenda, respectively:</w:t>
      </w:r>
    </w:p>
    <w:p w14:paraId="1286DC70"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the income and expenses budget for the financial year 2024,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7EDB029C" w14:textId="77777777" w:rsidTr="00E67D53">
        <w:tc>
          <w:tcPr>
            <w:tcW w:w="1666" w:type="pct"/>
          </w:tcPr>
          <w:p w14:paraId="5AC36D68"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16491BE1"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0DBF4C33"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CAC615C" w14:textId="77777777" w:rsidTr="00E67D53">
        <w:tc>
          <w:tcPr>
            <w:tcW w:w="1666" w:type="pct"/>
          </w:tcPr>
          <w:p w14:paraId="330022D1"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2744876A"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0B0BBF09" w14:textId="77777777" w:rsidR="00117962" w:rsidRPr="00B02BAF" w:rsidRDefault="00117962" w:rsidP="0085288E">
            <w:pPr>
              <w:spacing w:before="120" w:after="120" w:line="280" w:lineRule="exact"/>
              <w:rPr>
                <w:rFonts w:ascii="Arial" w:hAnsi="Arial" w:cs="Arial"/>
                <w:sz w:val="20"/>
                <w:szCs w:val="20"/>
                <w:lang w:val="en-GB"/>
              </w:rPr>
            </w:pPr>
          </w:p>
        </w:tc>
      </w:tr>
    </w:tbl>
    <w:p w14:paraId="5C1FDCE3"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
          <w:bCs/>
          <w:lang w:val="en-GB"/>
        </w:rPr>
      </w:pPr>
    </w:p>
    <w:p w14:paraId="4D69E1D5"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6 on the agenda, respectively:</w:t>
      </w:r>
    </w:p>
    <w:p w14:paraId="72097B66"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the Remuneration Report of the management of the Company for the financial year that ended on 31 December 2023, prepared by the Company’s Nomination and Remuneration Committee,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4398E1AD" w14:textId="77777777" w:rsidTr="00E67D53">
        <w:tc>
          <w:tcPr>
            <w:tcW w:w="1666" w:type="pct"/>
          </w:tcPr>
          <w:p w14:paraId="70CFDBC8"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712F7EDD"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4622E430"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A731478" w14:textId="77777777" w:rsidTr="00E67D53">
        <w:tc>
          <w:tcPr>
            <w:tcW w:w="1666" w:type="pct"/>
          </w:tcPr>
          <w:p w14:paraId="5B167453"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07798320"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5BA81679" w14:textId="77777777" w:rsidR="00117962" w:rsidRPr="00B02BAF" w:rsidRDefault="00117962" w:rsidP="0085288E">
            <w:pPr>
              <w:spacing w:before="120" w:after="120" w:line="280" w:lineRule="exact"/>
              <w:rPr>
                <w:rFonts w:ascii="Arial" w:hAnsi="Arial" w:cs="Arial"/>
                <w:sz w:val="20"/>
                <w:szCs w:val="20"/>
                <w:lang w:val="en-GB"/>
              </w:rPr>
            </w:pPr>
          </w:p>
        </w:tc>
      </w:tr>
    </w:tbl>
    <w:p w14:paraId="0BE52ABF"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
          <w:bCs/>
          <w:lang w:val="en-GB"/>
        </w:rPr>
      </w:pPr>
    </w:p>
    <w:p w14:paraId="71A58B1E" w14:textId="77777777" w:rsidR="00117962" w:rsidRPr="00B02BAF" w:rsidRDefault="00117962" w:rsidP="00047BC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7 on the agenda - please refer to the “SECRET VOTE” correspondence ballot.</w:t>
      </w:r>
    </w:p>
    <w:p w14:paraId="31DED19C"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8 on the agenda, respectively:</w:t>
      </w:r>
    </w:p>
    <w:p w14:paraId="4C1C11A2"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lang w:val="en-GB"/>
        </w:rPr>
      </w:pPr>
      <w:r w:rsidRPr="00B02BAF">
        <w:rPr>
          <w:rFonts w:ascii="Arial" w:hAnsi="Arial" w:cs="Arial"/>
          <w:bCs/>
          <w:lang w:val="en-GB"/>
        </w:rPr>
        <w:t>Approval of the appointment of a new member of the Risk and Audit Committee, from amongst the candidates proposed by the Nomination and Compensation Committee of the Company and the shareholders of the Company, for a term of office of one (1) year, starting from the date of the OGMS resolution, whose</w:t>
      </w:r>
      <w:r w:rsidRPr="00B02BAF">
        <w:rPr>
          <w:lang w:val="en-GB"/>
        </w:rPr>
        <w:t xml:space="preserve"> </w:t>
      </w:r>
      <w:r w:rsidRPr="00B02BAF">
        <w:rPr>
          <w:rFonts w:ascii="Arial" w:hAnsi="Arial" w:cs="Arial"/>
          <w:bCs/>
          <w:lang w:val="en-GB"/>
        </w:rPr>
        <w:t>annual net remuneration will be equal to the RON equivalent of EUR 4,000, that will be paid in 12 equal monthly instalments. The candidate who has been proposed by the Nomination and Compensation Committee of the Company is Mr. Eduard Pavel</w:t>
      </w:r>
      <w:r w:rsidRPr="00B02BAF">
        <w:rPr>
          <w:rFonts w:ascii="Arial" w:hAnsi="Arial" w:cs="Arial"/>
          <w:lang w:val="en-GB"/>
        </w:rPr>
        <w:t>.</w:t>
      </w:r>
    </w:p>
    <w:tbl>
      <w:tblPr>
        <w:tblStyle w:val="TableGrid"/>
        <w:tblW w:w="4657" w:type="pct"/>
        <w:tblInd w:w="604" w:type="dxa"/>
        <w:tblLook w:val="04A0" w:firstRow="1" w:lastRow="0" w:firstColumn="1" w:lastColumn="0" w:noHBand="0" w:noVBand="1"/>
      </w:tblPr>
      <w:tblGrid>
        <w:gridCol w:w="2099"/>
        <w:gridCol w:w="2099"/>
        <w:gridCol w:w="2100"/>
        <w:gridCol w:w="2100"/>
      </w:tblGrid>
      <w:tr w:rsidR="00117962" w:rsidRPr="00B02BAF" w14:paraId="781CD67D" w14:textId="77777777" w:rsidTr="00FE0795">
        <w:tc>
          <w:tcPr>
            <w:tcW w:w="1250" w:type="pct"/>
          </w:tcPr>
          <w:p w14:paraId="6BDD440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CANDIDATE</w:t>
            </w:r>
          </w:p>
        </w:tc>
        <w:tc>
          <w:tcPr>
            <w:tcW w:w="1250" w:type="pct"/>
          </w:tcPr>
          <w:p w14:paraId="228781A8"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250" w:type="pct"/>
          </w:tcPr>
          <w:p w14:paraId="4385DE07"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250" w:type="pct"/>
          </w:tcPr>
          <w:p w14:paraId="01A37DC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78E4FEA9" w14:textId="77777777" w:rsidTr="00FE0795">
        <w:tc>
          <w:tcPr>
            <w:tcW w:w="1250" w:type="pct"/>
          </w:tcPr>
          <w:p w14:paraId="055D772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w:t>
            </w:r>
            <w:r w:rsidRPr="00B02BAF">
              <w:rPr>
                <w:rFonts w:ascii="Arial" w:hAnsi="Arial" w:cs="Arial"/>
                <w:sz w:val="20"/>
                <w:szCs w:val="20"/>
                <w:highlight w:val="lightGray"/>
                <w:lang w:val="en-GB"/>
              </w:rPr>
              <w:t>●</w:t>
            </w:r>
            <w:r w:rsidRPr="00B02BAF">
              <w:rPr>
                <w:rFonts w:ascii="Arial" w:hAnsi="Arial" w:cs="Arial"/>
                <w:sz w:val="20"/>
                <w:szCs w:val="20"/>
                <w:lang w:val="en-GB"/>
              </w:rPr>
              <w:t>]</w:t>
            </w:r>
          </w:p>
        </w:tc>
        <w:tc>
          <w:tcPr>
            <w:tcW w:w="1250" w:type="pct"/>
          </w:tcPr>
          <w:p w14:paraId="6DB07D83" w14:textId="77777777" w:rsidR="00117962" w:rsidRPr="00B02BAF" w:rsidRDefault="00117962" w:rsidP="0085288E">
            <w:pPr>
              <w:spacing w:before="120" w:after="120" w:line="280" w:lineRule="exact"/>
              <w:rPr>
                <w:rFonts w:ascii="Arial" w:hAnsi="Arial" w:cs="Arial"/>
                <w:sz w:val="20"/>
                <w:szCs w:val="20"/>
                <w:lang w:val="en-GB"/>
              </w:rPr>
            </w:pPr>
          </w:p>
        </w:tc>
        <w:tc>
          <w:tcPr>
            <w:tcW w:w="1250" w:type="pct"/>
          </w:tcPr>
          <w:p w14:paraId="26CBF7D6" w14:textId="77777777" w:rsidR="00117962" w:rsidRPr="00B02BAF" w:rsidRDefault="00117962" w:rsidP="0085288E">
            <w:pPr>
              <w:spacing w:before="120" w:after="120" w:line="280" w:lineRule="exact"/>
              <w:rPr>
                <w:rFonts w:ascii="Arial" w:hAnsi="Arial" w:cs="Arial"/>
                <w:sz w:val="20"/>
                <w:szCs w:val="20"/>
                <w:lang w:val="en-GB"/>
              </w:rPr>
            </w:pPr>
          </w:p>
        </w:tc>
        <w:tc>
          <w:tcPr>
            <w:tcW w:w="1250" w:type="pct"/>
          </w:tcPr>
          <w:p w14:paraId="79EFA049" w14:textId="77777777" w:rsidR="00117962" w:rsidRPr="00B02BAF" w:rsidRDefault="00117962" w:rsidP="0085288E">
            <w:pPr>
              <w:spacing w:before="120" w:after="120" w:line="280" w:lineRule="exact"/>
              <w:rPr>
                <w:rFonts w:ascii="Arial" w:hAnsi="Arial" w:cs="Arial"/>
                <w:sz w:val="20"/>
                <w:szCs w:val="20"/>
                <w:lang w:val="en-GB"/>
              </w:rPr>
            </w:pPr>
          </w:p>
        </w:tc>
      </w:tr>
    </w:tbl>
    <w:p w14:paraId="040A9A33" w14:textId="77777777" w:rsidR="00117962" w:rsidRPr="00B02BAF" w:rsidRDefault="00117962" w:rsidP="009D709E">
      <w:pPr>
        <w:widowControl w:val="0"/>
        <w:spacing w:before="120" w:after="120" w:line="280" w:lineRule="exact"/>
        <w:ind w:left="609"/>
        <w:jc w:val="both"/>
        <w:rPr>
          <w:rFonts w:ascii="Arial" w:hAnsi="Arial" w:cs="Arial"/>
          <w:bCs/>
          <w:i/>
          <w:iCs/>
          <w:u w:val="single"/>
          <w:lang w:val="en-GB"/>
        </w:rPr>
      </w:pPr>
      <w:r w:rsidRPr="00B02BAF">
        <w:rPr>
          <w:rFonts w:ascii="Arial" w:hAnsi="Arial" w:cs="Arial"/>
          <w:bCs/>
          <w:i/>
          <w:iCs/>
          <w:u w:val="single"/>
          <w:lang w:val="en-GB"/>
        </w:rPr>
        <w:t>Note:</w:t>
      </w:r>
    </w:p>
    <w:p w14:paraId="25CA534C" w14:textId="77777777" w:rsidR="00117962" w:rsidRPr="00B02BAF" w:rsidRDefault="00117962" w:rsidP="009D709E">
      <w:pPr>
        <w:widowControl w:val="0"/>
        <w:spacing w:before="120" w:after="120" w:line="280" w:lineRule="exact"/>
        <w:ind w:left="609"/>
        <w:jc w:val="both"/>
        <w:rPr>
          <w:rFonts w:ascii="Arial" w:hAnsi="Arial" w:cs="Arial"/>
          <w:bCs/>
          <w:lang w:val="en-GB"/>
        </w:rPr>
      </w:pPr>
      <w:r w:rsidRPr="00B02BAF">
        <w:rPr>
          <w:rFonts w:ascii="Arial" w:hAnsi="Arial" w:cs="Arial"/>
          <w:bCs/>
          <w:lang w:val="en-GB"/>
        </w:rPr>
        <w:t xml:space="preserve">The shareholders of the Company will be able to submit the proposals regarding the members of the Risk and Audit Committee (accompanied by the documents attesting the identity of the shareholder / candidate), by sending in this regard a written request to the address </w:t>
      </w:r>
      <w:hyperlink r:id="rId8" w:history="1">
        <w:r w:rsidRPr="00B02BAF">
          <w:rPr>
            <w:rStyle w:val="Hyperlink"/>
            <w:rFonts w:ascii="Arial" w:hAnsi="Arial" w:cs="Arial"/>
            <w:bCs/>
            <w:lang w:val="en-GB"/>
          </w:rPr>
          <w:t>investors@one.ro</w:t>
        </w:r>
      </w:hyperlink>
      <w:r w:rsidRPr="00B02BAF">
        <w:rPr>
          <w:rFonts w:ascii="Arial" w:hAnsi="Arial" w:cs="Arial"/>
          <w:bCs/>
          <w:lang w:val="en-GB"/>
        </w:rPr>
        <w:t xml:space="preserve">, no later than </w:t>
      </w:r>
      <w:r w:rsidRPr="00B02BAF">
        <w:rPr>
          <w:rFonts w:ascii="Arial" w:hAnsi="Arial" w:cs="Arial"/>
          <w:b/>
          <w:bCs/>
          <w:lang w:val="en-GB"/>
        </w:rPr>
        <w:t>8 April 2024</w:t>
      </w:r>
      <w:r w:rsidRPr="00B02BAF">
        <w:rPr>
          <w:rFonts w:ascii="Arial" w:hAnsi="Arial" w:cs="Arial"/>
          <w:bCs/>
          <w:lang w:val="en-GB"/>
        </w:rPr>
        <w:t xml:space="preserve"> at </w:t>
      </w:r>
      <w:r w:rsidRPr="00B02BAF">
        <w:rPr>
          <w:rFonts w:ascii="Arial" w:hAnsi="Arial" w:cs="Arial"/>
          <w:b/>
          <w:bCs/>
          <w:lang w:val="en-GB"/>
        </w:rPr>
        <w:t>11:59 P.M.</w:t>
      </w:r>
      <w:r w:rsidRPr="00B02BAF">
        <w:rPr>
          <w:rFonts w:ascii="Arial" w:hAnsi="Arial" w:cs="Arial"/>
          <w:bCs/>
          <w:lang w:val="en-GB"/>
        </w:rPr>
        <w:t>, with the written mention "</w:t>
      </w:r>
      <w:r w:rsidRPr="00B02BAF">
        <w:rPr>
          <w:rFonts w:ascii="Arial" w:hAnsi="Arial" w:cs="Arial"/>
          <w:bCs/>
          <w:i/>
          <w:iCs/>
          <w:lang w:val="en-GB"/>
        </w:rPr>
        <w:t>Proposal for candidates for the position of member of the Risk and Audit Committee</w:t>
      </w:r>
      <w:r w:rsidRPr="00B02BAF">
        <w:rPr>
          <w:rFonts w:ascii="Arial" w:hAnsi="Arial" w:cs="Arial"/>
          <w:bCs/>
          <w:lang w:val="en-GB"/>
        </w:rPr>
        <w:t xml:space="preserve"> ".</w:t>
      </w:r>
    </w:p>
    <w:p w14:paraId="5DEA49FF" w14:textId="77777777" w:rsidR="00117962" w:rsidRPr="00B02BAF" w:rsidRDefault="00117962" w:rsidP="009D709E">
      <w:pPr>
        <w:widowControl w:val="0"/>
        <w:spacing w:before="120" w:after="120" w:line="280" w:lineRule="exact"/>
        <w:ind w:left="609"/>
        <w:jc w:val="both"/>
        <w:rPr>
          <w:rFonts w:ascii="Arial" w:hAnsi="Arial" w:cs="Arial"/>
          <w:bCs/>
          <w:lang w:val="en-GB"/>
        </w:rPr>
      </w:pPr>
      <w:r w:rsidRPr="00B02BAF">
        <w:rPr>
          <w:rFonts w:ascii="Arial" w:hAnsi="Arial" w:cs="Arial"/>
          <w:bCs/>
          <w:lang w:val="en-GB"/>
        </w:rPr>
        <w:t>The proposals of the shareholders will be accompanied by:</w:t>
      </w:r>
    </w:p>
    <w:p w14:paraId="0025AF1B" w14:textId="77777777" w:rsidR="00117962" w:rsidRPr="00B02BAF" w:rsidRDefault="00117962" w:rsidP="009D709E">
      <w:pPr>
        <w:widowControl w:val="0"/>
        <w:numPr>
          <w:ilvl w:val="0"/>
          <w:numId w:val="22"/>
        </w:numPr>
        <w:spacing w:before="120" w:after="120" w:line="280" w:lineRule="exact"/>
        <w:ind w:left="1034"/>
        <w:jc w:val="both"/>
        <w:rPr>
          <w:rFonts w:ascii="Arial" w:hAnsi="Arial" w:cs="Arial"/>
          <w:b/>
          <w:bCs/>
          <w:lang w:val="en-GB"/>
        </w:rPr>
      </w:pPr>
      <w:r w:rsidRPr="00B02BAF">
        <w:rPr>
          <w:rFonts w:ascii="Arial" w:hAnsi="Arial" w:cs="Arial"/>
          <w:bCs/>
          <w:lang w:val="en-GB"/>
        </w:rPr>
        <w:t>a copy of the valid identity document of the Company's shareholder (in the case of individuals, identity card, passport, residence permit, respectively in the case of legal entities, identity card, passport, residence permit of the legal representative);</w:t>
      </w:r>
    </w:p>
    <w:p w14:paraId="40BB4EC3" w14:textId="77777777" w:rsidR="00117962" w:rsidRPr="00B02BAF" w:rsidRDefault="00117962" w:rsidP="009D709E">
      <w:pPr>
        <w:widowControl w:val="0"/>
        <w:numPr>
          <w:ilvl w:val="0"/>
          <w:numId w:val="22"/>
        </w:numPr>
        <w:spacing w:before="120" w:after="120" w:line="280" w:lineRule="exact"/>
        <w:ind w:left="1034"/>
        <w:jc w:val="both"/>
        <w:rPr>
          <w:rFonts w:ascii="Arial" w:hAnsi="Arial" w:cs="Arial"/>
          <w:b/>
          <w:bCs/>
          <w:lang w:val="en-GB"/>
        </w:rPr>
      </w:pPr>
      <w:r w:rsidRPr="00B02BAF">
        <w:rPr>
          <w:rFonts w:ascii="Arial" w:hAnsi="Arial" w:cs="Arial"/>
          <w:bCs/>
          <w:lang w:val="en-GB"/>
        </w:rPr>
        <w:t xml:space="preserve">the curriculum vitae of the person proposed for the position of member of </w:t>
      </w:r>
      <w:r w:rsidRPr="00B02BAF">
        <w:rPr>
          <w:rFonts w:ascii="Arial" w:hAnsi="Arial" w:cs="Arial"/>
          <w:bCs/>
          <w:lang w:val="en-GB"/>
        </w:rPr>
        <w:lastRenderedPageBreak/>
        <w:t xml:space="preserve">the Risk and Audit Committee; </w:t>
      </w:r>
    </w:p>
    <w:p w14:paraId="6CC97245" w14:textId="77777777" w:rsidR="00117962" w:rsidRPr="00B02BAF" w:rsidRDefault="00117962" w:rsidP="009D709E">
      <w:pPr>
        <w:widowControl w:val="0"/>
        <w:numPr>
          <w:ilvl w:val="0"/>
          <w:numId w:val="22"/>
        </w:numPr>
        <w:spacing w:before="120" w:after="120" w:line="280" w:lineRule="exact"/>
        <w:ind w:left="1034"/>
        <w:jc w:val="both"/>
        <w:rPr>
          <w:rFonts w:ascii="Arial" w:hAnsi="Arial" w:cs="Arial"/>
          <w:b/>
          <w:bCs/>
          <w:lang w:val="en-GB"/>
        </w:rPr>
      </w:pPr>
      <w:r w:rsidRPr="00B02BAF">
        <w:rPr>
          <w:rFonts w:ascii="Arial" w:hAnsi="Arial" w:cs="Arial"/>
          <w:bCs/>
          <w:lang w:val="en-GB"/>
        </w:rPr>
        <w:t>the consent form and the information note for collecting and processing personal data, filled in and signed by the candidate (the template of such document being available as part of the supporting materials);</w:t>
      </w:r>
    </w:p>
    <w:p w14:paraId="0731AAB8" w14:textId="77777777" w:rsidR="00117962" w:rsidRPr="00B02BAF" w:rsidRDefault="00117962" w:rsidP="009D709E">
      <w:pPr>
        <w:widowControl w:val="0"/>
        <w:numPr>
          <w:ilvl w:val="0"/>
          <w:numId w:val="22"/>
        </w:numPr>
        <w:spacing w:before="120" w:after="120" w:line="280" w:lineRule="exact"/>
        <w:ind w:left="1034"/>
        <w:jc w:val="both"/>
        <w:rPr>
          <w:rFonts w:ascii="Arial" w:hAnsi="Arial" w:cs="Arial"/>
          <w:bCs/>
          <w:lang w:val="en-GB"/>
        </w:rPr>
      </w:pPr>
      <w:r w:rsidRPr="00B02BAF">
        <w:rPr>
          <w:rFonts w:ascii="Arial" w:hAnsi="Arial" w:cs="Arial"/>
          <w:bCs/>
          <w:lang w:val="en-GB"/>
        </w:rPr>
        <w:t>proof of fulfilment of the condition laid down in Article 65(3) of the Law no. 162/2017 on statutory audit of annual financial statements and consolidated annual financial statements and on amendment of some normative acts, in compliance with the provisions of the Order of the Authority for Public Oversight of Statutory Audit Activity no. 123/2022 on the composition of the Audit Committee, as amended by the Order of the Authority for Public Oversight of Statutory Audit Activity no. 392/2022 amending the Order no. 123/2022 on the composition of the Audit Committee.</w:t>
      </w:r>
    </w:p>
    <w:p w14:paraId="176F0CD1" w14:textId="77777777" w:rsidR="00117962" w:rsidRPr="00B02BAF" w:rsidRDefault="00117962" w:rsidP="00B02BAF">
      <w:pPr>
        <w:widowControl w:val="0"/>
        <w:spacing w:before="120" w:after="120" w:line="280" w:lineRule="exact"/>
        <w:jc w:val="both"/>
        <w:rPr>
          <w:rFonts w:ascii="Arial" w:hAnsi="Arial" w:cs="Arial"/>
          <w:bCs/>
          <w:lang w:val="en-GB"/>
        </w:rPr>
      </w:pPr>
      <w:r w:rsidRPr="00B02BAF">
        <w:rPr>
          <w:rFonts w:ascii="Arial" w:hAnsi="Arial" w:cs="Arial"/>
          <w:bCs/>
          <w:lang w:val="en-GB"/>
        </w:rPr>
        <w:t xml:space="preserve">The list containing the information regarding the name, place of residence and professional qualification of the persons proposed for the position of member of the Risk and Audit Committee will be published on the Company's website, and will be updated daily, until </w:t>
      </w:r>
      <w:r w:rsidRPr="00B02BAF">
        <w:rPr>
          <w:rFonts w:ascii="Arial" w:hAnsi="Arial" w:cs="Arial"/>
          <w:b/>
          <w:lang w:val="en-GB"/>
        </w:rPr>
        <w:t>8 April 2024, at 6:00 P.M.</w:t>
      </w:r>
      <w:r w:rsidRPr="00B02BAF">
        <w:rPr>
          <w:rFonts w:ascii="Arial" w:hAnsi="Arial" w:cs="Arial"/>
          <w:bCs/>
          <w:lang w:val="en-GB"/>
        </w:rPr>
        <w:t>, in the section dedicated to the relationship with investors (</w:t>
      </w:r>
      <w:hyperlink r:id="rId9" w:history="1">
        <w:r w:rsidRPr="00B02BAF">
          <w:rPr>
            <w:rStyle w:val="Hyperlink"/>
            <w:rFonts w:ascii="Arial" w:hAnsi="Arial" w:cs="Arial"/>
            <w:bCs/>
            <w:lang w:val="en-GB"/>
          </w:rPr>
          <w:t>https://one.ro/investor-relations/</w:t>
        </w:r>
      </w:hyperlink>
      <w:r w:rsidRPr="00B02BAF">
        <w:rPr>
          <w:rFonts w:ascii="Arial" w:hAnsi="Arial" w:cs="Arial"/>
          <w:bCs/>
          <w:lang w:val="en-GB"/>
        </w:rPr>
        <w:t>).</w:t>
      </w:r>
    </w:p>
    <w:p w14:paraId="1A4B7BB4"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9 on the agenda, respectively:</w:t>
      </w:r>
    </w:p>
    <w:p w14:paraId="5CD570B2"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setting the fixed remuneration of the non-executive members of the Board of Directors for the mandates starting with the date of the OGMS, i.e., EUR 1,500 per month (net amount) (payable in EUR to the non-executive members of the Board of Directors who are non-residents in Romania, and payable in the equivalent in RON to the non-executive members of the Board of Directors who are residents in Romania respectively) payable to each non-executive member, to which will be added, where appropriate, EUR 500 per month (net amount) (payable in EUR to the non-executive members of the Board of Directors who are non-residents in Romania, and payable in the equivalent in RON to the non-executive members of the Board of Directors who are residents in Romania respectively), payable for occupying the position as Chairman of Committee at the level of the Board of Directors.</w:t>
      </w:r>
    </w:p>
    <w:p w14:paraId="0351415F" w14:textId="77777777" w:rsidR="00117962" w:rsidRPr="00B02BAF" w:rsidRDefault="00117962" w:rsidP="00785179">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For the year 2024, the payment of the fixed remuneration will be made in a single instalment between the date of the last meeting of the Board of Directors and 31 December 2024. The remuneration level so determined will take into consideration the participation to at least five (5) meetings of the Board of Directors per year. In case of unjustified absence below the minimum set herein, the total annual remuneration will be reduced with 20% per absence.</w:t>
      </w:r>
    </w:p>
    <w:p w14:paraId="5F4591C8" w14:textId="77777777" w:rsidR="00117962" w:rsidRPr="00B02BAF" w:rsidRDefault="00117962" w:rsidP="00785179">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In addition to the fixed remuneration as per the above, the non-executive members of the Board of Directors may be granted variable remuneration, in the form of options granted in accordance with the stock option plan, as per the resolution that will be approved under item 10 on the agenda, as well as in the form of any performance bonuses of which allocation and amount will be decided through future OGMS resolutions.</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209D084D" w14:textId="77777777" w:rsidTr="00E67D53">
        <w:tc>
          <w:tcPr>
            <w:tcW w:w="1666" w:type="pct"/>
          </w:tcPr>
          <w:p w14:paraId="0AF68F50"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lastRenderedPageBreak/>
              <w:t>FOR</w:t>
            </w:r>
          </w:p>
        </w:tc>
        <w:tc>
          <w:tcPr>
            <w:tcW w:w="1666" w:type="pct"/>
          </w:tcPr>
          <w:p w14:paraId="2FE4988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6FBC29D0"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66676A6C" w14:textId="77777777" w:rsidTr="00E67D53">
        <w:tc>
          <w:tcPr>
            <w:tcW w:w="1666" w:type="pct"/>
          </w:tcPr>
          <w:p w14:paraId="43542FA4"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0FB46CDD"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17C11C4D" w14:textId="77777777" w:rsidR="00117962" w:rsidRPr="00B02BAF" w:rsidRDefault="00117962" w:rsidP="0085288E">
            <w:pPr>
              <w:spacing w:before="120" w:after="120" w:line="280" w:lineRule="exact"/>
              <w:rPr>
                <w:rFonts w:ascii="Arial" w:hAnsi="Arial" w:cs="Arial"/>
                <w:sz w:val="20"/>
                <w:szCs w:val="20"/>
                <w:lang w:val="en-GB"/>
              </w:rPr>
            </w:pPr>
          </w:p>
        </w:tc>
      </w:tr>
    </w:tbl>
    <w:p w14:paraId="286A90C5" w14:textId="77777777" w:rsidR="00117962" w:rsidRPr="00B02BAF" w:rsidRDefault="00117962" w:rsidP="00785179">
      <w:pPr>
        <w:pStyle w:val="ListParagraph"/>
        <w:widowControl w:val="0"/>
        <w:spacing w:before="120" w:after="120" w:line="280" w:lineRule="exact"/>
        <w:ind w:left="567"/>
        <w:contextualSpacing w:val="0"/>
        <w:jc w:val="both"/>
        <w:rPr>
          <w:rFonts w:ascii="Arial" w:hAnsi="Arial" w:cs="Arial"/>
          <w:bCs/>
          <w:lang w:val="en-GB"/>
        </w:rPr>
      </w:pPr>
    </w:p>
    <w:p w14:paraId="1B409FBF"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10 on the agenda, respectively:</w:t>
      </w:r>
    </w:p>
    <w:p w14:paraId="193D357C"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a stock option plan for the non-executive members of the Board of Directors and the employees of the Company, as well as the members of the management bodies and employees of any subsidiaries of the Company (“</w:t>
      </w:r>
      <w:r w:rsidRPr="00B02BAF">
        <w:rPr>
          <w:rFonts w:ascii="Arial" w:hAnsi="Arial" w:cs="Arial"/>
          <w:b/>
          <w:lang w:val="en-GB"/>
        </w:rPr>
        <w:t>SOP</w:t>
      </w:r>
      <w:r w:rsidRPr="00B02BAF">
        <w:rPr>
          <w:rFonts w:ascii="Arial" w:hAnsi="Arial" w:cs="Arial"/>
          <w:bCs/>
          <w:lang w:val="en-GB"/>
        </w:rPr>
        <w:t>”), in accordance with the OGMS supporting documentation, as well as approval of the number of shares that may be granted under the SOP and the performance conditions applicable to the non-executive members of the Board of Directors for the Performance Period (as defined in the SOP) for the financial year 2024,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E4218D8" w14:textId="77777777" w:rsidTr="00E67D53">
        <w:tc>
          <w:tcPr>
            <w:tcW w:w="1666" w:type="pct"/>
          </w:tcPr>
          <w:p w14:paraId="5C399A61"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28E46E41"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5E66867C"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5DDFCB18" w14:textId="77777777" w:rsidTr="00E67D53">
        <w:tc>
          <w:tcPr>
            <w:tcW w:w="1666" w:type="pct"/>
          </w:tcPr>
          <w:p w14:paraId="68BFC91E"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20937C03"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55093915" w14:textId="77777777" w:rsidR="00117962" w:rsidRPr="00B02BAF" w:rsidRDefault="00117962" w:rsidP="0085288E">
            <w:pPr>
              <w:spacing w:before="120" w:after="120" w:line="280" w:lineRule="exact"/>
              <w:rPr>
                <w:rFonts w:ascii="Arial" w:hAnsi="Arial" w:cs="Arial"/>
                <w:sz w:val="20"/>
                <w:szCs w:val="20"/>
                <w:lang w:val="en-GB"/>
              </w:rPr>
            </w:pPr>
          </w:p>
        </w:tc>
      </w:tr>
    </w:tbl>
    <w:p w14:paraId="6D7F4A35"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474EC213" w14:textId="77777777" w:rsidR="00117962" w:rsidRPr="00B02BAF" w:rsidRDefault="00117962"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11 on the agenda, respectively:</w:t>
      </w:r>
    </w:p>
    <w:p w14:paraId="33781F41"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the amendment of the remuneration policy of the Company, in accordance with the OGMS supporting documentation.</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D19D966" w14:textId="77777777" w:rsidTr="00E67D53">
        <w:tc>
          <w:tcPr>
            <w:tcW w:w="1666" w:type="pct"/>
          </w:tcPr>
          <w:p w14:paraId="2253DDFA"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06777FBD"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316C26D0"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211BA44F" w14:textId="77777777" w:rsidTr="00E67D53">
        <w:tc>
          <w:tcPr>
            <w:tcW w:w="1666" w:type="pct"/>
          </w:tcPr>
          <w:p w14:paraId="03B5DDBF"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7308AAFF"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2E94E4D6" w14:textId="77777777" w:rsidR="00117962" w:rsidRPr="00B02BAF" w:rsidRDefault="00117962" w:rsidP="0085288E">
            <w:pPr>
              <w:spacing w:before="120" w:after="120" w:line="280" w:lineRule="exact"/>
              <w:rPr>
                <w:rFonts w:ascii="Arial" w:hAnsi="Arial" w:cs="Arial"/>
                <w:sz w:val="20"/>
                <w:szCs w:val="20"/>
                <w:lang w:val="en-GB"/>
              </w:rPr>
            </w:pPr>
          </w:p>
        </w:tc>
      </w:tr>
    </w:tbl>
    <w:p w14:paraId="3C7B37E0" w14:textId="77777777" w:rsidR="00117962" w:rsidRPr="00B02BAF" w:rsidRDefault="00117962" w:rsidP="00EE2E80">
      <w:pPr>
        <w:pStyle w:val="ListParagraph"/>
        <w:widowControl w:val="0"/>
        <w:spacing w:before="120" w:after="120" w:line="280" w:lineRule="exact"/>
        <w:ind w:left="567"/>
        <w:contextualSpacing w:val="0"/>
        <w:jc w:val="both"/>
        <w:rPr>
          <w:rFonts w:ascii="Arial" w:hAnsi="Arial" w:cs="Arial"/>
          <w:bCs/>
          <w:lang w:val="en-GB"/>
        </w:rPr>
      </w:pPr>
    </w:p>
    <w:p w14:paraId="5E1B69A9" w14:textId="77777777" w:rsidR="00117962" w:rsidRPr="00B02BAF" w:rsidRDefault="00117962" w:rsidP="0053549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12 on the agenda - please refer to the “SECRET VOTE” correspondence ballot.</w:t>
      </w:r>
    </w:p>
    <w:p w14:paraId="1A7E7008" w14:textId="77777777" w:rsidR="00117962" w:rsidRPr="00B02BAF" w:rsidRDefault="00117962"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13 on the agenda, respectively:</w:t>
      </w:r>
    </w:p>
    <w:p w14:paraId="7F9C9C00" w14:textId="77777777" w:rsidR="00117962" w:rsidRPr="00B02BAF" w:rsidRDefault="00117962" w:rsidP="00F82FA5">
      <w:pPr>
        <w:pStyle w:val="ListParagraph"/>
        <w:widowControl w:val="0"/>
        <w:spacing w:before="120" w:after="120" w:line="280" w:lineRule="exact"/>
        <w:ind w:left="567"/>
        <w:contextualSpacing w:val="0"/>
        <w:jc w:val="both"/>
        <w:rPr>
          <w:rFonts w:ascii="Arial" w:hAnsi="Arial" w:cs="Arial"/>
          <w:b/>
          <w:bCs/>
          <w:lang w:val="en-GB"/>
        </w:rPr>
      </w:pPr>
      <w:r w:rsidRPr="00B02BAF">
        <w:rPr>
          <w:rFonts w:ascii="Arial" w:hAnsi="Arial" w:cs="Arial"/>
          <w:bCs/>
          <w:lang w:val="en-GB"/>
        </w:rPr>
        <w:t>Approval of setting the date of:</w:t>
      </w:r>
    </w:p>
    <w:p w14:paraId="36199593" w14:textId="77777777" w:rsidR="00117962" w:rsidRPr="00B02BAF" w:rsidRDefault="0011796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B02BAF">
        <w:rPr>
          <w:rFonts w:ascii="Arial" w:hAnsi="Arial" w:cs="Arial"/>
          <w:lang w:val="en-GB"/>
        </w:rPr>
        <w:t>28 June 2024 as registration date, identifying the shareholders who will benefit from the effects of the resolutions adopted by the OGMS, in accordance with the provisions of art. 87 para. (1) of Law no. 24/2017; and</w:t>
      </w:r>
    </w:p>
    <w:p w14:paraId="0E8BFFB2" w14:textId="77777777" w:rsidR="00117962" w:rsidRPr="00B02BAF" w:rsidRDefault="0011796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B02BAF">
        <w:rPr>
          <w:rFonts w:ascii="Arial" w:hAnsi="Arial" w:cs="Arial"/>
          <w:lang w:val="en-GB"/>
        </w:rPr>
        <w:t>27 June 2024 as “ex-date”, computed in accordance with the provisions of art. 2 (2) letter (l) of Regulation no. 5/2018; and</w:t>
      </w:r>
    </w:p>
    <w:p w14:paraId="2BDD1A98" w14:textId="77777777" w:rsidR="00117962" w:rsidRPr="00B02BAF" w:rsidRDefault="00117962"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B02BAF">
        <w:rPr>
          <w:rFonts w:ascii="Arial" w:hAnsi="Arial" w:cs="Arial"/>
          <w:lang w:val="en-GB"/>
        </w:rPr>
        <w:t>15 July 2024 as payment date, computed in accordance with the provisions of art. 178 (2) of Regulation no. 5/2018.</w:t>
      </w:r>
    </w:p>
    <w:p w14:paraId="5C520545" w14:textId="77777777" w:rsidR="00117962" w:rsidRPr="00B02BAF" w:rsidRDefault="00117962" w:rsidP="00846458">
      <w:pPr>
        <w:widowControl w:val="0"/>
        <w:spacing w:before="120" w:after="120" w:line="280" w:lineRule="exact"/>
        <w:ind w:left="567"/>
        <w:jc w:val="both"/>
        <w:rPr>
          <w:rFonts w:ascii="Arial" w:hAnsi="Arial" w:cs="Arial"/>
          <w:lang w:val="en-GB"/>
        </w:rPr>
      </w:pPr>
      <w:r w:rsidRPr="00B02BAF">
        <w:rPr>
          <w:rFonts w:ascii="Arial" w:hAnsi="Arial" w:cs="Arial"/>
          <w:lang w:val="en-GB"/>
        </w:rPr>
        <w:lastRenderedPageBreak/>
        <w:t>As they are not applicable to this OGMS, the shareholders do not decide on the other aspects set out in art. 176 paragraph (1) of Regulation no. 5/2018 such as date of the guaranteed participation.</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12C61B0D" w14:textId="77777777" w:rsidTr="00E67D53">
        <w:tc>
          <w:tcPr>
            <w:tcW w:w="1666" w:type="pct"/>
          </w:tcPr>
          <w:p w14:paraId="51A10FEB"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2AEC7AC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4D2EAD95"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2C2F3E0F" w14:textId="77777777" w:rsidTr="00E67D53">
        <w:tc>
          <w:tcPr>
            <w:tcW w:w="1666" w:type="pct"/>
          </w:tcPr>
          <w:p w14:paraId="5508871B"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4333F84A"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3BC914C9" w14:textId="77777777" w:rsidR="00117962" w:rsidRPr="00B02BAF" w:rsidRDefault="00117962" w:rsidP="0085288E">
            <w:pPr>
              <w:spacing w:before="120" w:after="120" w:line="280" w:lineRule="exact"/>
              <w:rPr>
                <w:rFonts w:ascii="Arial" w:hAnsi="Arial" w:cs="Arial"/>
                <w:sz w:val="20"/>
                <w:szCs w:val="20"/>
                <w:lang w:val="en-GB"/>
              </w:rPr>
            </w:pPr>
          </w:p>
        </w:tc>
      </w:tr>
    </w:tbl>
    <w:p w14:paraId="2B6C9387" w14:textId="77777777" w:rsidR="00117962" w:rsidRPr="00B02BAF" w:rsidRDefault="00117962" w:rsidP="00846458">
      <w:pPr>
        <w:widowControl w:val="0"/>
        <w:spacing w:before="120" w:after="120" w:line="280" w:lineRule="exact"/>
        <w:ind w:left="567"/>
        <w:jc w:val="both"/>
        <w:rPr>
          <w:rFonts w:ascii="Arial" w:hAnsi="Arial" w:cs="Arial"/>
          <w:bCs/>
          <w:lang w:val="en-GB"/>
        </w:rPr>
      </w:pPr>
    </w:p>
    <w:p w14:paraId="7F645FDB" w14:textId="77777777" w:rsidR="00117962" w:rsidRPr="00B02BAF" w:rsidRDefault="00117962"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14 on the agenda, respectively:</w:t>
      </w:r>
    </w:p>
    <w:p w14:paraId="48BE4F24" w14:textId="77777777" w:rsidR="00117962" w:rsidRPr="00B02BAF" w:rsidRDefault="00117962" w:rsidP="00F82FA5">
      <w:pPr>
        <w:pStyle w:val="ListParagraph"/>
        <w:widowControl w:val="0"/>
        <w:spacing w:before="120" w:after="120" w:line="280" w:lineRule="exact"/>
        <w:ind w:left="567"/>
        <w:contextualSpacing w:val="0"/>
        <w:jc w:val="both"/>
        <w:rPr>
          <w:rFonts w:ascii="Arial" w:hAnsi="Arial" w:cs="Arial"/>
          <w:bCs/>
          <w:lang w:val="en-GB"/>
        </w:rPr>
      </w:pPr>
      <w:r w:rsidRPr="00B02BAF">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but without limitation, the Resolutions of the OGMS of the Company, to file and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tbl>
      <w:tblPr>
        <w:tblStyle w:val="TableGrid"/>
        <w:tblW w:w="4641" w:type="pct"/>
        <w:tblInd w:w="604" w:type="dxa"/>
        <w:tblLook w:val="04A0" w:firstRow="1" w:lastRow="0" w:firstColumn="1" w:lastColumn="0" w:noHBand="0" w:noVBand="1"/>
      </w:tblPr>
      <w:tblGrid>
        <w:gridCol w:w="2790"/>
        <w:gridCol w:w="2789"/>
        <w:gridCol w:w="2790"/>
      </w:tblGrid>
      <w:tr w:rsidR="00117962" w:rsidRPr="00B02BAF" w14:paraId="6892DE38" w14:textId="77777777" w:rsidTr="00E67D53">
        <w:tc>
          <w:tcPr>
            <w:tcW w:w="1666" w:type="pct"/>
          </w:tcPr>
          <w:p w14:paraId="47EEF836"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35B50B2E"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7D7ABC33" w14:textId="77777777" w:rsidR="00117962" w:rsidRPr="00B02BAF" w:rsidRDefault="00117962" w:rsidP="0085288E">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117962" w:rsidRPr="00B02BAF" w14:paraId="36D6483A" w14:textId="77777777" w:rsidTr="00E67D53">
        <w:tc>
          <w:tcPr>
            <w:tcW w:w="1666" w:type="pct"/>
          </w:tcPr>
          <w:p w14:paraId="6564078C" w14:textId="77777777" w:rsidR="00117962" w:rsidRPr="00B02BAF" w:rsidRDefault="00117962" w:rsidP="0085288E">
            <w:pPr>
              <w:spacing w:before="120" w:after="120" w:line="280" w:lineRule="exact"/>
              <w:rPr>
                <w:rFonts w:ascii="Arial" w:hAnsi="Arial" w:cs="Arial"/>
                <w:sz w:val="20"/>
                <w:szCs w:val="20"/>
                <w:lang w:val="en-GB"/>
              </w:rPr>
            </w:pPr>
          </w:p>
        </w:tc>
        <w:tc>
          <w:tcPr>
            <w:tcW w:w="1666" w:type="pct"/>
          </w:tcPr>
          <w:p w14:paraId="498273B4" w14:textId="77777777" w:rsidR="00117962" w:rsidRPr="00B02BAF" w:rsidRDefault="00117962" w:rsidP="0085288E">
            <w:pPr>
              <w:spacing w:before="120" w:after="120" w:line="280" w:lineRule="exact"/>
              <w:rPr>
                <w:rFonts w:ascii="Arial" w:hAnsi="Arial" w:cs="Arial"/>
                <w:sz w:val="20"/>
                <w:szCs w:val="20"/>
                <w:lang w:val="en-GB"/>
              </w:rPr>
            </w:pPr>
          </w:p>
        </w:tc>
        <w:tc>
          <w:tcPr>
            <w:tcW w:w="1667" w:type="pct"/>
          </w:tcPr>
          <w:p w14:paraId="2C9DA52C" w14:textId="77777777" w:rsidR="00117962" w:rsidRPr="00B02BAF" w:rsidRDefault="00117962" w:rsidP="0085288E">
            <w:pPr>
              <w:spacing w:before="120" w:after="120" w:line="280" w:lineRule="exact"/>
              <w:rPr>
                <w:rFonts w:ascii="Arial" w:hAnsi="Arial" w:cs="Arial"/>
                <w:sz w:val="20"/>
                <w:szCs w:val="20"/>
                <w:lang w:val="en-GB"/>
              </w:rPr>
            </w:pPr>
          </w:p>
        </w:tc>
      </w:tr>
    </w:tbl>
    <w:p w14:paraId="559D983C" w14:textId="77777777" w:rsidR="00117962" w:rsidRPr="00B02BAF" w:rsidRDefault="00117962" w:rsidP="00F82FA5">
      <w:pPr>
        <w:pStyle w:val="ListParagraph"/>
        <w:widowControl w:val="0"/>
        <w:spacing w:before="120" w:after="120" w:line="280" w:lineRule="exact"/>
        <w:ind w:left="567"/>
        <w:contextualSpacing w:val="0"/>
        <w:jc w:val="both"/>
        <w:rPr>
          <w:rFonts w:ascii="Arial" w:hAnsi="Arial" w:cs="Arial"/>
          <w:bCs/>
          <w:lang w:val="en-GB"/>
        </w:rPr>
      </w:pPr>
    </w:p>
    <w:p w14:paraId="19E6145C" w14:textId="77777777" w:rsidR="00117962" w:rsidRPr="00B02BAF" w:rsidRDefault="00117962" w:rsidP="00557CB9">
      <w:pPr>
        <w:widowControl w:val="0"/>
        <w:spacing w:before="120" w:after="120" w:line="280" w:lineRule="exact"/>
        <w:jc w:val="both"/>
        <w:rPr>
          <w:rFonts w:ascii="Arial" w:hAnsi="Arial" w:cs="Arial"/>
          <w:b/>
          <w:bCs/>
          <w:i/>
          <w:iCs/>
          <w:lang w:val="en-GB"/>
        </w:rPr>
      </w:pPr>
      <w:r w:rsidRPr="00B02BAF">
        <w:rPr>
          <w:rFonts w:ascii="Arial" w:hAnsi="Arial" w:cs="Arial"/>
          <w:lang w:val="en-GB"/>
        </w:rPr>
        <w:t>[</w:t>
      </w:r>
      <w:r w:rsidRPr="00B02BAF">
        <w:rPr>
          <w:rFonts w:ascii="Arial" w:hAnsi="Arial" w:cs="Arial"/>
          <w:b/>
          <w:bCs/>
          <w:i/>
          <w:iCs/>
          <w:highlight w:val="lightGray"/>
          <w:lang w:val="en-GB"/>
        </w:rPr>
        <w:t>NOTE</w:t>
      </w:r>
      <w:r w:rsidRPr="00B02BAF">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B02BAF">
        <w:rPr>
          <w:rFonts w:ascii="Arial" w:hAnsi="Arial" w:cs="Arial"/>
          <w:lang w:val="en-GB"/>
        </w:rPr>
        <w:t>.]</w:t>
      </w:r>
      <w:r w:rsidRPr="00B02BAF">
        <w:rPr>
          <w:rFonts w:ascii="Arial" w:hAnsi="Arial" w:cs="Arial"/>
          <w:b/>
          <w:bCs/>
          <w:lang w:val="en-GB"/>
        </w:rPr>
        <w:t xml:space="preserve"> </w:t>
      </w:r>
    </w:p>
    <w:p w14:paraId="2AA7C9BE" w14:textId="77777777" w:rsidR="00117962" w:rsidRPr="00B02BAF" w:rsidRDefault="00117962" w:rsidP="00557CB9">
      <w:pPr>
        <w:widowControl w:val="0"/>
        <w:spacing w:before="120" w:after="120" w:line="280" w:lineRule="exact"/>
        <w:jc w:val="both"/>
        <w:rPr>
          <w:rFonts w:ascii="Arial" w:hAnsi="Arial" w:cs="Arial"/>
          <w:b/>
          <w:bCs/>
          <w:lang w:val="en-GB"/>
        </w:rPr>
      </w:pPr>
      <w:r w:rsidRPr="00B02BAF">
        <w:rPr>
          <w:rFonts w:ascii="Arial" w:hAnsi="Arial" w:cs="Arial"/>
          <w:b/>
          <w:bCs/>
          <w:lang w:val="en-GB"/>
        </w:rPr>
        <w:t>Attached to this ballot is/are:</w:t>
      </w:r>
    </w:p>
    <w:p w14:paraId="01F339F8" w14:textId="77777777" w:rsidR="00117962" w:rsidRPr="00B02BAF"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lang w:val="en-GB"/>
        </w:rPr>
      </w:pPr>
      <w:r w:rsidRPr="00B02BAF">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6B039E8E" w14:textId="77777777" w:rsidR="00117962" w:rsidRPr="00B02BAF" w:rsidRDefault="00117962" w:rsidP="003702C8">
      <w:pPr>
        <w:pStyle w:val="ListParagraph"/>
        <w:widowControl w:val="0"/>
        <w:numPr>
          <w:ilvl w:val="0"/>
          <w:numId w:val="21"/>
        </w:numPr>
        <w:spacing w:before="120" w:after="120" w:line="280" w:lineRule="exact"/>
        <w:ind w:left="714" w:hanging="357"/>
        <w:contextualSpacing w:val="0"/>
        <w:jc w:val="both"/>
        <w:rPr>
          <w:rFonts w:ascii="Arial" w:hAnsi="Arial" w:cs="Arial"/>
          <w:b/>
          <w:bCs/>
          <w:lang w:val="en-GB"/>
        </w:rPr>
      </w:pPr>
      <w:r w:rsidRPr="00B02BAF">
        <w:rPr>
          <w:rFonts w:ascii="Arial" w:hAnsi="Arial" w:cs="Arial"/>
          <w:lang w:val="en-GB"/>
        </w:rPr>
        <w:t xml:space="preserve">in case of shareholders who are legal persons, the certificate of status (in Romanian </w:t>
      </w:r>
      <w:r w:rsidRPr="00B02BAF">
        <w:rPr>
          <w:rFonts w:ascii="Arial" w:hAnsi="Arial" w:cs="Arial"/>
          <w:i/>
          <w:iCs/>
          <w:lang w:val="en-GB"/>
        </w:rPr>
        <w:t>certificat constatator</w:t>
      </w:r>
      <w:r w:rsidRPr="00B02BAF">
        <w:rPr>
          <w:rFonts w:ascii="Arial" w:hAnsi="Arial" w:cs="Arial"/>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w:t>
      </w:r>
      <w:r w:rsidRPr="00B02BAF">
        <w:rPr>
          <w:rFonts w:ascii="Arial" w:hAnsi="Arial" w:cs="Arial"/>
          <w:lang w:val="en-GB"/>
        </w:rPr>
        <w:lastRenderedPageBreak/>
        <w:t>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04E6A806" w14:textId="40EF6B5F" w:rsidR="00117962" w:rsidRPr="00B02BAF" w:rsidRDefault="00117962" w:rsidP="00557CB9">
      <w:pPr>
        <w:widowControl w:val="0"/>
        <w:spacing w:before="120" w:after="120" w:line="280" w:lineRule="exact"/>
        <w:jc w:val="both"/>
        <w:rPr>
          <w:rFonts w:ascii="Arial" w:hAnsi="Arial" w:cs="Arial"/>
          <w:lang w:val="en-GB"/>
        </w:rPr>
      </w:pPr>
      <w:r w:rsidRPr="00B02BAF">
        <w:rPr>
          <w:rFonts w:ascii="Arial" w:hAnsi="Arial" w:cs="Arial"/>
          <w:lang w:val="en-GB"/>
        </w:rPr>
        <w:t>The deadline for the Company to receive the ballot papers by correspondence for the OGMS is 2</w:t>
      </w:r>
      <w:r w:rsidR="0093552F">
        <w:rPr>
          <w:rFonts w:ascii="Arial" w:hAnsi="Arial" w:cs="Arial"/>
          <w:lang w:val="en-GB"/>
        </w:rPr>
        <w:t>2</w:t>
      </w:r>
      <w:r w:rsidRPr="00B02BAF">
        <w:rPr>
          <w:rFonts w:ascii="Arial" w:hAnsi="Arial" w:cs="Arial"/>
          <w:lang w:val="en-GB"/>
        </w:rPr>
        <w:t xml:space="preserve"> April 2024 at 11:59 P.M. (Romanian time).</w:t>
      </w:r>
    </w:p>
    <w:p w14:paraId="1FC8B118" w14:textId="77777777" w:rsidR="00117962" w:rsidRPr="00B02BAF" w:rsidRDefault="00117962" w:rsidP="00AF41C7">
      <w:pPr>
        <w:widowControl w:val="0"/>
        <w:spacing w:before="120" w:after="120" w:line="280" w:lineRule="exact"/>
        <w:jc w:val="both"/>
        <w:rPr>
          <w:rFonts w:ascii="Arial" w:hAnsi="Arial" w:cs="Arial"/>
          <w:bCs/>
          <w:lang w:val="en-GB"/>
        </w:rPr>
      </w:pPr>
      <w:r w:rsidRPr="00B02BAF">
        <w:rPr>
          <w:rFonts w:ascii="Arial" w:hAnsi="Arial" w:cs="Arial"/>
          <w:bCs/>
          <w:lang w:val="en-GB"/>
        </w:rPr>
        <w:t>Date of the correspondence vote ballot: ______________</w:t>
      </w:r>
    </w:p>
    <w:p w14:paraId="713EA10F" w14:textId="77777777" w:rsidR="00117962" w:rsidRPr="00B02BAF" w:rsidRDefault="00117962" w:rsidP="00557CB9">
      <w:pPr>
        <w:widowControl w:val="0"/>
        <w:spacing w:before="120" w:after="120" w:line="280" w:lineRule="exact"/>
        <w:jc w:val="both"/>
        <w:rPr>
          <w:rFonts w:ascii="Arial" w:hAnsi="Arial" w:cs="Arial"/>
          <w:b/>
          <w:lang w:val="en-GB"/>
        </w:rPr>
      </w:pPr>
      <w:r w:rsidRPr="00B02BAF">
        <w:rPr>
          <w:rFonts w:ascii="Arial" w:hAnsi="Arial" w:cs="Arial"/>
          <w:bCs/>
          <w:lang w:val="en-GB"/>
        </w:rPr>
        <w:t>Signature:</w:t>
      </w:r>
      <w:r w:rsidRPr="00B02BAF">
        <w:rPr>
          <w:rFonts w:ascii="Arial" w:hAnsi="Arial" w:cs="Arial"/>
          <w:b/>
          <w:lang w:val="en-GB"/>
        </w:rPr>
        <w:t xml:space="preserve"> </w:t>
      </w:r>
      <w:r w:rsidRPr="00B02BAF">
        <w:rPr>
          <w:rFonts w:ascii="Arial" w:hAnsi="Arial" w:cs="Arial"/>
          <w:bCs/>
          <w:lang w:val="en-GB"/>
        </w:rPr>
        <w:t>_______________________________</w:t>
      </w:r>
    </w:p>
    <w:p w14:paraId="7855A33E" w14:textId="77777777" w:rsidR="005B04F0" w:rsidRPr="00B02BAF" w:rsidRDefault="005B04F0" w:rsidP="008046BD">
      <w:pPr>
        <w:rPr>
          <w:rFonts w:ascii="Arial" w:hAnsi="Arial" w:cs="Arial"/>
          <w:lang w:val="en-GB"/>
        </w:rPr>
      </w:pPr>
    </w:p>
    <w:sectPr w:rsidR="005B04F0" w:rsidRPr="00B02BAF" w:rsidSect="0096693C">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10E3E" w14:textId="77777777" w:rsidR="0096693C" w:rsidRDefault="0096693C" w:rsidP="008046BD">
      <w:r>
        <w:separator/>
      </w:r>
    </w:p>
  </w:endnote>
  <w:endnote w:type="continuationSeparator" w:id="0">
    <w:p w14:paraId="649954E5" w14:textId="77777777" w:rsidR="0096693C" w:rsidRDefault="0096693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A1033" w14:textId="77777777" w:rsidR="0096693C" w:rsidRDefault="0096693C" w:rsidP="008046BD">
      <w:r>
        <w:separator/>
      </w:r>
    </w:p>
  </w:footnote>
  <w:footnote w:type="continuationSeparator" w:id="0">
    <w:p w14:paraId="2DF8D851" w14:textId="77777777" w:rsidR="0096693C" w:rsidRDefault="0096693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0"/>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1"/>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15078613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D5CC6"/>
    <w:rsid w:val="000E155C"/>
    <w:rsid w:val="00117962"/>
    <w:rsid w:val="00147E97"/>
    <w:rsid w:val="00171B5E"/>
    <w:rsid w:val="0017237A"/>
    <w:rsid w:val="0019502B"/>
    <w:rsid w:val="001F4485"/>
    <w:rsid w:val="001F60B5"/>
    <w:rsid w:val="00207551"/>
    <w:rsid w:val="0021002B"/>
    <w:rsid w:val="002342A6"/>
    <w:rsid w:val="00272DCB"/>
    <w:rsid w:val="00284905"/>
    <w:rsid w:val="002B2598"/>
    <w:rsid w:val="002B5041"/>
    <w:rsid w:val="002C0AA2"/>
    <w:rsid w:val="002C2998"/>
    <w:rsid w:val="002C66D1"/>
    <w:rsid w:val="00300FFD"/>
    <w:rsid w:val="00306B5F"/>
    <w:rsid w:val="00312D74"/>
    <w:rsid w:val="00335EBE"/>
    <w:rsid w:val="00340E96"/>
    <w:rsid w:val="0035278C"/>
    <w:rsid w:val="0036652B"/>
    <w:rsid w:val="00370149"/>
    <w:rsid w:val="003702C8"/>
    <w:rsid w:val="003E1A7D"/>
    <w:rsid w:val="0045286F"/>
    <w:rsid w:val="00473772"/>
    <w:rsid w:val="004B266E"/>
    <w:rsid w:val="0050292E"/>
    <w:rsid w:val="00516783"/>
    <w:rsid w:val="00535490"/>
    <w:rsid w:val="00557CB9"/>
    <w:rsid w:val="005A08E1"/>
    <w:rsid w:val="005B04F0"/>
    <w:rsid w:val="00603345"/>
    <w:rsid w:val="00664A79"/>
    <w:rsid w:val="00675B11"/>
    <w:rsid w:val="00683D1C"/>
    <w:rsid w:val="00691BFD"/>
    <w:rsid w:val="006E01BD"/>
    <w:rsid w:val="006E4C2B"/>
    <w:rsid w:val="00714065"/>
    <w:rsid w:val="0072665B"/>
    <w:rsid w:val="00735BD8"/>
    <w:rsid w:val="00736FA4"/>
    <w:rsid w:val="0075416F"/>
    <w:rsid w:val="00766081"/>
    <w:rsid w:val="00785179"/>
    <w:rsid w:val="00790EB5"/>
    <w:rsid w:val="007A51C7"/>
    <w:rsid w:val="007B06F1"/>
    <w:rsid w:val="007C5E63"/>
    <w:rsid w:val="007D4420"/>
    <w:rsid w:val="008046BD"/>
    <w:rsid w:val="0081692A"/>
    <w:rsid w:val="00821553"/>
    <w:rsid w:val="00837376"/>
    <w:rsid w:val="00846458"/>
    <w:rsid w:val="0085288E"/>
    <w:rsid w:val="008D10AC"/>
    <w:rsid w:val="008D3874"/>
    <w:rsid w:val="008F183B"/>
    <w:rsid w:val="00910E8B"/>
    <w:rsid w:val="0093552F"/>
    <w:rsid w:val="0096693C"/>
    <w:rsid w:val="00974D9E"/>
    <w:rsid w:val="009D709E"/>
    <w:rsid w:val="009F080F"/>
    <w:rsid w:val="009F2865"/>
    <w:rsid w:val="00A24B3F"/>
    <w:rsid w:val="00A25074"/>
    <w:rsid w:val="00A70511"/>
    <w:rsid w:val="00A72192"/>
    <w:rsid w:val="00AA1922"/>
    <w:rsid w:val="00AC481C"/>
    <w:rsid w:val="00AC5B8E"/>
    <w:rsid w:val="00AD1C3C"/>
    <w:rsid w:val="00AF41C7"/>
    <w:rsid w:val="00B00C9B"/>
    <w:rsid w:val="00B02BAF"/>
    <w:rsid w:val="00B27B44"/>
    <w:rsid w:val="00BA22D2"/>
    <w:rsid w:val="00BC26DD"/>
    <w:rsid w:val="00BD6B2E"/>
    <w:rsid w:val="00BE4ED5"/>
    <w:rsid w:val="00C27477"/>
    <w:rsid w:val="00CA34A7"/>
    <w:rsid w:val="00CE1440"/>
    <w:rsid w:val="00D222C6"/>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D2968"/>
    <w:rsid w:val="00EE240C"/>
    <w:rsid w:val="00EE2E80"/>
    <w:rsid w:val="00EF358B"/>
    <w:rsid w:val="00F43310"/>
    <w:rsid w:val="00F51508"/>
    <w:rsid w:val="00F572A1"/>
    <w:rsid w:val="00F82FA5"/>
    <w:rsid w:val="00F96DFA"/>
    <w:rsid w:val="00FA0F25"/>
    <w:rsid w:val="00FE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9D7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Pages>
  <Words>1967</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68</cp:revision>
  <dcterms:created xsi:type="dcterms:W3CDTF">2024-03-12T16:53:00Z</dcterms:created>
  <dcterms:modified xsi:type="dcterms:W3CDTF">2024-03-21T10:26:00Z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