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BDB15" w14:textId="77777777" w:rsidR="009C50AC" w:rsidRPr="00D13F12" w:rsidRDefault="009C50AC" w:rsidP="009C50AC">
      <w:pPr>
        <w:rPr>
          <w:lang w:val="en-GB"/>
        </w:rPr>
      </w:pPr>
    </w:p>
    <w:p w14:paraId="55E126BD" w14:textId="17EA613C" w:rsidR="00B74E75" w:rsidRPr="00D13F12" w:rsidRDefault="009C50AC" w:rsidP="00B74E75">
      <w:pPr>
        <w:jc w:val="center"/>
        <w:rPr>
          <w:rFonts w:ascii="Arial" w:hAnsi="Arial" w:cs="Arial"/>
          <w:b/>
          <w:lang w:val="en-GB"/>
        </w:rPr>
      </w:pPr>
      <w:r w:rsidRPr="00D13F12">
        <w:rPr>
          <w:rFonts w:ascii="Arial" w:hAnsi="Arial" w:cs="Arial"/>
          <w:b/>
          <w:lang w:val="en-GB"/>
        </w:rPr>
        <w:t xml:space="preserve">LIST OF THE CANDIDATES FOR THE POSITION OF MEMBER IN BOARD OF DIRECTORS OF </w:t>
      </w:r>
    </w:p>
    <w:p w14:paraId="15A0EB0E" w14:textId="77777777" w:rsidR="00B74E75" w:rsidRPr="00D13F12" w:rsidRDefault="00B74E75" w:rsidP="00B74E75">
      <w:pPr>
        <w:jc w:val="center"/>
        <w:rPr>
          <w:rFonts w:ascii="Arial" w:hAnsi="Arial" w:cs="Arial"/>
          <w:b/>
          <w:lang w:val="en-GB"/>
        </w:rPr>
      </w:pPr>
    </w:p>
    <w:p w14:paraId="6D9CC35B" w14:textId="33080629" w:rsidR="009C50AC" w:rsidRPr="00D13F12" w:rsidRDefault="009C50AC" w:rsidP="009C50AC">
      <w:pPr>
        <w:jc w:val="center"/>
        <w:rPr>
          <w:lang w:val="en-GB"/>
        </w:rPr>
      </w:pPr>
      <w:r w:rsidRPr="00D13F12">
        <w:rPr>
          <w:rFonts w:ascii="Arial" w:hAnsi="Arial" w:cs="Arial"/>
          <w:b/>
          <w:lang w:val="en-GB"/>
        </w:rPr>
        <w:t>ONE UNITED PROPERTIES S.A. (THE “COMPANY”)</w:t>
      </w:r>
    </w:p>
    <w:p w14:paraId="75349AE8" w14:textId="77777777" w:rsidR="00B74E75" w:rsidRPr="00D13F12" w:rsidRDefault="00B74E75">
      <w:pPr>
        <w:rPr>
          <w:lang w:val="en-GB"/>
        </w:rPr>
      </w:pPr>
    </w:p>
    <w:p w14:paraId="172A5496" w14:textId="46AD0F64" w:rsidR="00B74E75" w:rsidRPr="00D13F12" w:rsidRDefault="00B74E75" w:rsidP="00B74E75">
      <w:pPr>
        <w:jc w:val="right"/>
        <w:rPr>
          <w:rFonts w:ascii="Arial" w:hAnsi="Arial" w:cs="Arial"/>
          <w:bCs/>
          <w:lang w:val="en-GB"/>
        </w:rPr>
      </w:pPr>
      <w:r w:rsidRPr="00D13F12">
        <w:rPr>
          <w:rFonts w:ascii="Arial" w:hAnsi="Arial" w:cs="Arial"/>
          <w:bCs/>
          <w:lang w:val="en-GB"/>
        </w:rPr>
        <w:t>[</w:t>
      </w:r>
      <w:r w:rsidRPr="00D13F12">
        <w:rPr>
          <w:rFonts w:ascii="Arial" w:hAnsi="Arial" w:cs="Arial"/>
          <w:bCs/>
          <w:highlight w:val="lightGray"/>
          <w:lang w:val="en-GB"/>
        </w:rPr>
        <w:t>●</w:t>
      </w:r>
      <w:r w:rsidRPr="00D13F12">
        <w:rPr>
          <w:rFonts w:ascii="Arial" w:hAnsi="Arial" w:cs="Arial"/>
          <w:bCs/>
          <w:lang w:val="en-GB"/>
        </w:rPr>
        <w:t>] 202</w:t>
      </w:r>
      <w:r w:rsidR="00D13F12" w:rsidRPr="00D13F12">
        <w:rPr>
          <w:rFonts w:ascii="Arial" w:hAnsi="Arial" w:cs="Arial"/>
          <w:bCs/>
          <w:lang w:val="en-GB"/>
        </w:rPr>
        <w:t>5</w:t>
      </w:r>
    </w:p>
    <w:p w14:paraId="4D9C351C" w14:textId="77777777" w:rsidR="00B74E75" w:rsidRPr="00D13F12" w:rsidRDefault="00B74E75" w:rsidP="00B74E75">
      <w:pPr>
        <w:jc w:val="both"/>
        <w:rPr>
          <w:rFonts w:ascii="Arial" w:hAnsi="Arial" w:cs="Arial"/>
          <w:bCs/>
          <w:lang w:val="en-GB"/>
        </w:rPr>
      </w:pPr>
    </w:p>
    <w:p w14:paraId="3030192D" w14:textId="78FEEA34" w:rsidR="00B74E75" w:rsidRPr="00D13F12" w:rsidRDefault="00B74E75" w:rsidP="00B74E75">
      <w:pPr>
        <w:jc w:val="both"/>
        <w:rPr>
          <w:rFonts w:ascii="Arial" w:hAnsi="Arial" w:cs="Arial"/>
          <w:bCs/>
          <w:lang w:val="en-GB"/>
        </w:rPr>
      </w:pPr>
      <w:r w:rsidRPr="00D13F12">
        <w:rPr>
          <w:rFonts w:ascii="Arial" w:hAnsi="Arial" w:cs="Arial"/>
          <w:bCs/>
          <w:lang w:val="en-GB"/>
        </w:rPr>
        <w:t>The below list includes candidates to the position of member of the Board of Directors that have been proposed by the</w:t>
      </w:r>
      <w:r w:rsidR="0063119B" w:rsidRPr="00D13F12">
        <w:rPr>
          <w:rFonts w:ascii="Arial" w:hAnsi="Arial" w:cs="Arial"/>
          <w:bCs/>
          <w:lang w:val="en-GB"/>
        </w:rPr>
        <w:t xml:space="preserve"> </w:t>
      </w:r>
      <w:r w:rsidRPr="00D13F12">
        <w:rPr>
          <w:rFonts w:ascii="Arial" w:hAnsi="Arial" w:cs="Arial"/>
          <w:bCs/>
          <w:lang w:val="en-GB"/>
        </w:rPr>
        <w:t xml:space="preserve">Company’s Nomination and Remuneration Committee </w:t>
      </w:r>
      <w:r w:rsidR="0063119B" w:rsidRPr="00D13F12">
        <w:rPr>
          <w:rFonts w:ascii="Arial" w:hAnsi="Arial" w:cs="Arial"/>
          <w:bCs/>
          <w:lang w:val="en-GB"/>
        </w:rPr>
        <w:t xml:space="preserve">and/ </w:t>
      </w:r>
      <w:r w:rsidRPr="00D13F12">
        <w:rPr>
          <w:rFonts w:ascii="Arial" w:hAnsi="Arial" w:cs="Arial"/>
          <w:bCs/>
          <w:lang w:val="en-GB"/>
        </w:rPr>
        <w:t>or by the shareholder of the Company, as the case may be.</w:t>
      </w:r>
    </w:p>
    <w:p w14:paraId="16F1C129" w14:textId="40429582" w:rsidR="006D4539" w:rsidRPr="00D13F12" w:rsidRDefault="006D4539">
      <w:pPr>
        <w:rPr>
          <w:lang w:val="en-GB"/>
        </w:rPr>
      </w:pPr>
    </w:p>
    <w:tbl>
      <w:tblPr>
        <w:tblStyle w:val="TableGrid"/>
        <w:tblW w:w="0" w:type="auto"/>
        <w:tblLook w:val="04A0" w:firstRow="1" w:lastRow="0" w:firstColumn="1" w:lastColumn="0" w:noHBand="0" w:noVBand="1"/>
      </w:tblPr>
      <w:tblGrid>
        <w:gridCol w:w="560"/>
        <w:gridCol w:w="2902"/>
        <w:gridCol w:w="2904"/>
        <w:gridCol w:w="2901"/>
        <w:gridCol w:w="2945"/>
        <w:gridCol w:w="2456"/>
      </w:tblGrid>
      <w:tr w:rsidR="0052521F" w:rsidRPr="00D13F12" w14:paraId="2751C36C" w14:textId="77777777" w:rsidTr="00A95BB2">
        <w:tc>
          <w:tcPr>
            <w:tcW w:w="562" w:type="dxa"/>
          </w:tcPr>
          <w:p w14:paraId="54704AAF"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No.</w:t>
            </w:r>
          </w:p>
        </w:tc>
        <w:tc>
          <w:tcPr>
            <w:tcW w:w="3065" w:type="dxa"/>
          </w:tcPr>
          <w:p w14:paraId="72EDF64F"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Name and surname</w:t>
            </w:r>
          </w:p>
        </w:tc>
        <w:tc>
          <w:tcPr>
            <w:tcW w:w="3065" w:type="dxa"/>
          </w:tcPr>
          <w:p w14:paraId="2E0F33A1"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Citizenship</w:t>
            </w:r>
          </w:p>
        </w:tc>
        <w:tc>
          <w:tcPr>
            <w:tcW w:w="3065" w:type="dxa"/>
          </w:tcPr>
          <w:p w14:paraId="183C75F1"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Domicile</w:t>
            </w:r>
          </w:p>
        </w:tc>
        <w:tc>
          <w:tcPr>
            <w:tcW w:w="3066" w:type="dxa"/>
          </w:tcPr>
          <w:p w14:paraId="628558D8"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Professional qualification</w:t>
            </w:r>
            <w:r w:rsidRPr="00D13F12">
              <w:rPr>
                <w:rFonts w:ascii="Arial" w:hAnsi="Arial" w:cs="Arial"/>
                <w:b/>
                <w:bCs/>
                <w:sz w:val="20"/>
                <w:szCs w:val="20"/>
                <w:vertAlign w:val="superscript"/>
                <w:lang w:val="en-GB"/>
              </w:rPr>
              <w:footnoteReference w:id="1"/>
            </w:r>
          </w:p>
        </w:tc>
        <w:tc>
          <w:tcPr>
            <w:tcW w:w="2565" w:type="dxa"/>
          </w:tcPr>
          <w:p w14:paraId="30AE3C73"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Proposed candidate is a shareholder in the Company (YES/NO)</w:t>
            </w:r>
          </w:p>
        </w:tc>
      </w:tr>
      <w:tr w:rsidR="0052521F" w:rsidRPr="00D13F12" w14:paraId="6ABCAE23" w14:textId="77777777" w:rsidTr="00A95BB2">
        <w:tc>
          <w:tcPr>
            <w:tcW w:w="562" w:type="dxa"/>
          </w:tcPr>
          <w:p w14:paraId="06C2D031"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7AB9A5FD"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Victor Căpitanu</w:t>
            </w:r>
          </w:p>
        </w:tc>
        <w:tc>
          <w:tcPr>
            <w:tcW w:w="3065" w:type="dxa"/>
          </w:tcPr>
          <w:p w14:paraId="3F21D1F9"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0F810910"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Bucharest, Romania</w:t>
            </w:r>
          </w:p>
        </w:tc>
        <w:tc>
          <w:tcPr>
            <w:tcW w:w="3066" w:type="dxa"/>
          </w:tcPr>
          <w:p w14:paraId="644568DA" w14:textId="68FF739D"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sz w:val="20"/>
                <w:szCs w:val="20"/>
                <w:lang w:val="en-GB"/>
              </w:rPr>
              <w:t>Founder of One United Properties S.A. (2009) and Capital Partners (2005)</w:t>
            </w:r>
            <w:r w:rsidR="00D13F12" w:rsidRPr="00D13F12">
              <w:rPr>
                <w:rFonts w:ascii="Arial" w:hAnsi="Arial" w:cs="Arial"/>
                <w:sz w:val="20"/>
                <w:szCs w:val="20"/>
                <w:lang w:val="en-GB"/>
              </w:rPr>
              <w:t>.</w:t>
            </w:r>
          </w:p>
          <w:p w14:paraId="55D45C52" w14:textId="2B0332BE"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b/>
                <w:bCs/>
                <w:sz w:val="20"/>
                <w:szCs w:val="20"/>
                <w:lang w:val="en-GB"/>
              </w:rPr>
              <w:t xml:space="preserve">CFA Institute </w:t>
            </w:r>
            <w:r w:rsidRPr="00D13F12">
              <w:rPr>
                <w:rFonts w:ascii="Arial" w:hAnsi="Arial" w:cs="Arial"/>
                <w:sz w:val="20"/>
                <w:szCs w:val="20"/>
                <w:lang w:val="en-GB"/>
              </w:rPr>
              <w:t xml:space="preserve">(CFA, Investment &amp; Money Management) </w:t>
            </w:r>
            <w:r w:rsidR="00D13F12" w:rsidRPr="00D13F12">
              <w:rPr>
                <w:rFonts w:ascii="Arial" w:hAnsi="Arial" w:cs="Arial"/>
                <w:sz w:val="20"/>
                <w:szCs w:val="20"/>
                <w:lang w:val="en-GB"/>
              </w:rPr>
              <w:t>.</w:t>
            </w:r>
          </w:p>
          <w:p w14:paraId="4EE6898F" w14:textId="05C135E6"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b/>
                <w:bCs/>
                <w:sz w:val="20"/>
                <w:szCs w:val="20"/>
                <w:lang w:val="en-GB"/>
              </w:rPr>
              <w:t>Bucharest University of Economic Studies</w:t>
            </w:r>
            <w:r w:rsidRPr="00D13F12" w:rsidDel="009C7B09">
              <w:rPr>
                <w:rFonts w:ascii="Arial" w:hAnsi="Arial" w:cs="Arial"/>
                <w:b/>
                <w:bCs/>
                <w:sz w:val="20"/>
                <w:szCs w:val="20"/>
                <w:lang w:val="en-GB"/>
              </w:rPr>
              <w:t xml:space="preserve"> </w:t>
            </w:r>
            <w:r w:rsidRPr="00D13F12">
              <w:rPr>
                <w:rFonts w:ascii="Arial" w:hAnsi="Arial" w:cs="Arial"/>
                <w:sz w:val="20"/>
                <w:szCs w:val="20"/>
                <w:lang w:val="en-GB"/>
              </w:rPr>
              <w:t>(Finance &amp; Banking)</w:t>
            </w:r>
            <w:r w:rsidR="00D13F12" w:rsidRPr="00D13F12">
              <w:rPr>
                <w:rFonts w:ascii="Arial" w:hAnsi="Arial" w:cs="Arial"/>
                <w:sz w:val="20"/>
                <w:szCs w:val="20"/>
                <w:lang w:val="en-GB"/>
              </w:rPr>
              <w:t>.</w:t>
            </w:r>
          </w:p>
        </w:tc>
        <w:tc>
          <w:tcPr>
            <w:tcW w:w="2565" w:type="dxa"/>
          </w:tcPr>
          <w:p w14:paraId="7D380FA2"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YES (through Vinci Ver Holding S.R.L.)</w:t>
            </w:r>
          </w:p>
        </w:tc>
      </w:tr>
      <w:tr w:rsidR="0052521F" w:rsidRPr="00D13F12" w14:paraId="6A129C9A" w14:textId="77777777" w:rsidTr="00A95BB2">
        <w:tc>
          <w:tcPr>
            <w:tcW w:w="562" w:type="dxa"/>
          </w:tcPr>
          <w:p w14:paraId="63717152"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12153341"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Andrei-Liviu Diaconescu</w:t>
            </w:r>
          </w:p>
        </w:tc>
        <w:tc>
          <w:tcPr>
            <w:tcW w:w="3065" w:type="dxa"/>
          </w:tcPr>
          <w:p w14:paraId="525BFDA2"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2E1E1275"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Bucharest, Romania</w:t>
            </w:r>
          </w:p>
        </w:tc>
        <w:tc>
          <w:tcPr>
            <w:tcW w:w="3066" w:type="dxa"/>
          </w:tcPr>
          <w:p w14:paraId="52B6EDD7" w14:textId="603D7060"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sz w:val="20"/>
                <w:szCs w:val="20"/>
                <w:lang w:val="en-GB"/>
              </w:rPr>
              <w:t>Founder of One United Properties S.A. (2009) and Capital Partners (2005)</w:t>
            </w:r>
            <w:r w:rsidR="00D13F12" w:rsidRPr="00D13F12">
              <w:rPr>
                <w:rFonts w:ascii="Arial" w:hAnsi="Arial" w:cs="Arial"/>
                <w:sz w:val="20"/>
                <w:szCs w:val="20"/>
                <w:lang w:val="en-GB"/>
              </w:rPr>
              <w:t>.</w:t>
            </w:r>
          </w:p>
          <w:p w14:paraId="4ECF3B0E"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Executive Master in Business Administration from </w:t>
            </w:r>
            <w:r w:rsidRPr="00D13F12">
              <w:rPr>
                <w:rFonts w:ascii="Arial" w:hAnsi="Arial" w:cs="Arial"/>
                <w:b/>
                <w:bCs/>
                <w:sz w:val="20"/>
                <w:szCs w:val="20"/>
                <w:lang w:val="en-GB"/>
              </w:rPr>
              <w:t>ASEBUSS, Bucharest, Romania in partnership with Kennesaw State University (KSU), Atlanta, USA.</w:t>
            </w:r>
            <w:r w:rsidRPr="00D13F12">
              <w:rPr>
                <w:rFonts w:ascii="Arial" w:hAnsi="Arial" w:cs="Arial"/>
                <w:sz w:val="20"/>
                <w:szCs w:val="20"/>
                <w:lang w:val="en-GB"/>
              </w:rPr>
              <w:t xml:space="preserve"> </w:t>
            </w:r>
          </w:p>
          <w:p w14:paraId="7F195BC7" w14:textId="300CF914"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1997, Recognition of the diploma by </w:t>
            </w:r>
            <w:r w:rsidRPr="00D13F12">
              <w:rPr>
                <w:rFonts w:ascii="Arial" w:hAnsi="Arial" w:cs="Arial"/>
                <w:b/>
                <w:bCs/>
                <w:sz w:val="20"/>
                <w:szCs w:val="20"/>
                <w:lang w:val="en-GB"/>
              </w:rPr>
              <w:t>Babes Bolyai University, Cluj, Romania</w:t>
            </w:r>
            <w:r w:rsidR="00D13F12" w:rsidRPr="00D13F12">
              <w:rPr>
                <w:rFonts w:ascii="Arial" w:hAnsi="Arial" w:cs="Arial"/>
                <w:b/>
                <w:bCs/>
                <w:sz w:val="20"/>
                <w:szCs w:val="20"/>
                <w:lang w:val="en-GB"/>
              </w:rPr>
              <w:t>.</w:t>
            </w:r>
          </w:p>
          <w:p w14:paraId="0AE2DD61" w14:textId="2E6184C8"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b/>
                <w:bCs/>
                <w:sz w:val="20"/>
                <w:szCs w:val="20"/>
                <w:lang w:val="en-GB"/>
              </w:rPr>
              <w:t>University of Macedonia,</w:t>
            </w:r>
            <w:r w:rsidRPr="00D13F12">
              <w:rPr>
                <w:rFonts w:ascii="Arial" w:hAnsi="Arial" w:cs="Arial"/>
                <w:sz w:val="20"/>
                <w:szCs w:val="20"/>
                <w:lang w:val="en-GB"/>
              </w:rPr>
              <w:t xml:space="preserve"> Faculty for Economic and Political European and International Studies, </w:t>
            </w:r>
            <w:r w:rsidR="00D13F12" w:rsidRPr="00D13F12">
              <w:rPr>
                <w:rFonts w:ascii="Arial" w:hAnsi="Arial" w:cs="Arial"/>
                <w:sz w:val="20"/>
                <w:szCs w:val="20"/>
                <w:lang w:val="en-GB"/>
              </w:rPr>
              <w:t>Thessaloniki</w:t>
            </w:r>
            <w:r w:rsidRPr="00D13F12">
              <w:rPr>
                <w:rFonts w:ascii="Arial" w:hAnsi="Arial" w:cs="Arial"/>
                <w:sz w:val="20"/>
                <w:szCs w:val="20"/>
                <w:lang w:val="en-GB"/>
              </w:rPr>
              <w:t>, Greece.</w:t>
            </w:r>
          </w:p>
        </w:tc>
        <w:tc>
          <w:tcPr>
            <w:tcW w:w="2565" w:type="dxa"/>
          </w:tcPr>
          <w:p w14:paraId="3C537DEC"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YES (through OA Liviu Holding Invest S.R.L.)</w:t>
            </w:r>
          </w:p>
        </w:tc>
      </w:tr>
      <w:tr w:rsidR="0052521F" w:rsidRPr="00D13F12" w14:paraId="5E639F7A" w14:textId="77777777" w:rsidTr="00A95BB2">
        <w:tc>
          <w:tcPr>
            <w:tcW w:w="562" w:type="dxa"/>
          </w:tcPr>
          <w:p w14:paraId="670E9FED"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371A3B16"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Claudio </w:t>
            </w:r>
            <w:proofErr w:type="spellStart"/>
            <w:r w:rsidRPr="00D13F12">
              <w:rPr>
                <w:rFonts w:ascii="Arial" w:hAnsi="Arial" w:cs="Arial"/>
                <w:sz w:val="20"/>
                <w:szCs w:val="20"/>
                <w:lang w:val="en-GB"/>
              </w:rPr>
              <w:t>Cisullo</w:t>
            </w:r>
            <w:proofErr w:type="spellEnd"/>
          </w:p>
        </w:tc>
        <w:tc>
          <w:tcPr>
            <w:tcW w:w="3065" w:type="dxa"/>
          </w:tcPr>
          <w:p w14:paraId="04599BBB"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Swiss</w:t>
            </w:r>
          </w:p>
        </w:tc>
        <w:tc>
          <w:tcPr>
            <w:tcW w:w="3065" w:type="dxa"/>
          </w:tcPr>
          <w:p w14:paraId="7CB7F526" w14:textId="77777777" w:rsidR="0052521F" w:rsidRPr="00D13F12" w:rsidRDefault="0052521F" w:rsidP="00AA574B">
            <w:pPr>
              <w:spacing w:after="120" w:line="280" w:lineRule="exact"/>
              <w:jc w:val="both"/>
              <w:rPr>
                <w:rFonts w:ascii="Arial" w:hAnsi="Arial" w:cs="Arial"/>
                <w:sz w:val="20"/>
                <w:szCs w:val="20"/>
                <w:lang w:val="en-GB"/>
              </w:rPr>
            </w:pPr>
            <w:proofErr w:type="spellStart"/>
            <w:r w:rsidRPr="00D13F12">
              <w:rPr>
                <w:rFonts w:ascii="Arial" w:hAnsi="Arial" w:cs="Arial"/>
                <w:sz w:val="20"/>
                <w:szCs w:val="20"/>
                <w:lang w:val="en-GB"/>
              </w:rPr>
              <w:t>Oberwil</w:t>
            </w:r>
            <w:proofErr w:type="spellEnd"/>
            <w:r w:rsidRPr="00D13F12">
              <w:rPr>
                <w:rFonts w:ascii="Arial" w:hAnsi="Arial" w:cs="Arial"/>
                <w:sz w:val="20"/>
                <w:szCs w:val="20"/>
                <w:lang w:val="en-GB"/>
              </w:rPr>
              <w:t xml:space="preserve"> Lieli, Switzerland</w:t>
            </w:r>
          </w:p>
        </w:tc>
        <w:tc>
          <w:tcPr>
            <w:tcW w:w="3066" w:type="dxa"/>
          </w:tcPr>
          <w:p w14:paraId="3844B70E"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Chairman of the Board of Directors of One United Properties and also the founder and Chairman of CC Trust Group AG, an internationally active family office investing in biotech, leisure, pharmaceuticals, </w:t>
            </w:r>
            <w:r w:rsidRPr="00D13F12">
              <w:rPr>
                <w:rFonts w:ascii="Arial" w:hAnsi="Arial" w:cs="Arial"/>
                <w:sz w:val="20"/>
                <w:szCs w:val="20"/>
                <w:lang w:val="en-GB"/>
              </w:rPr>
              <w:lastRenderedPageBreak/>
              <w:t>private aviation, professional services, real estate, and technology sectors.</w:t>
            </w:r>
          </w:p>
          <w:p w14:paraId="3F2F5E7D" w14:textId="6E2FC0B9"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Mr. </w:t>
            </w:r>
            <w:proofErr w:type="spellStart"/>
            <w:r w:rsidRPr="00D13F12">
              <w:rPr>
                <w:rFonts w:ascii="Arial" w:hAnsi="Arial" w:cs="Arial"/>
                <w:sz w:val="20"/>
                <w:szCs w:val="20"/>
                <w:lang w:val="en-GB"/>
              </w:rPr>
              <w:t>Cisullo</w:t>
            </w:r>
            <w:proofErr w:type="spellEnd"/>
            <w:r w:rsidRPr="00D13F12">
              <w:rPr>
                <w:rFonts w:ascii="Arial" w:hAnsi="Arial" w:cs="Arial"/>
                <w:sz w:val="20"/>
                <w:szCs w:val="20"/>
                <w:lang w:val="en-GB"/>
              </w:rPr>
              <w:t xml:space="preserve"> holds a degree in Business Management at the </w:t>
            </w:r>
            <w:r w:rsidRPr="00D13F12">
              <w:rPr>
                <w:rFonts w:ascii="Arial" w:hAnsi="Arial" w:cs="Arial"/>
                <w:b/>
                <w:bCs/>
                <w:sz w:val="20"/>
                <w:szCs w:val="20"/>
                <w:lang w:val="en-GB"/>
              </w:rPr>
              <w:t xml:space="preserve">University of </w:t>
            </w:r>
            <w:proofErr w:type="spellStart"/>
            <w:r w:rsidRPr="00D13F12">
              <w:rPr>
                <w:rFonts w:ascii="Arial" w:hAnsi="Arial" w:cs="Arial"/>
                <w:b/>
                <w:bCs/>
                <w:sz w:val="20"/>
                <w:szCs w:val="20"/>
                <w:lang w:val="en-GB"/>
              </w:rPr>
              <w:t>St.Gallen</w:t>
            </w:r>
            <w:proofErr w:type="spellEnd"/>
            <w:r w:rsidRPr="00D13F12">
              <w:rPr>
                <w:rFonts w:ascii="Arial" w:hAnsi="Arial" w:cs="Arial"/>
                <w:b/>
                <w:bCs/>
                <w:sz w:val="20"/>
                <w:szCs w:val="20"/>
                <w:lang w:val="en-GB"/>
              </w:rPr>
              <w:t>, Switzerland</w:t>
            </w:r>
            <w:r w:rsidR="00D13F12" w:rsidRPr="00D13F12">
              <w:rPr>
                <w:rFonts w:ascii="Arial" w:hAnsi="Arial" w:cs="Arial"/>
                <w:b/>
                <w:bCs/>
                <w:sz w:val="20"/>
                <w:szCs w:val="20"/>
                <w:lang w:val="en-GB"/>
              </w:rPr>
              <w:t>.</w:t>
            </w:r>
          </w:p>
        </w:tc>
        <w:tc>
          <w:tcPr>
            <w:tcW w:w="2565" w:type="dxa"/>
          </w:tcPr>
          <w:p w14:paraId="1748C96A"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lastRenderedPageBreak/>
              <w:t>YES (through CC Trust Group AG)</w:t>
            </w:r>
          </w:p>
        </w:tc>
      </w:tr>
      <w:tr w:rsidR="0052521F" w:rsidRPr="00D13F12" w14:paraId="70D5B8C7" w14:textId="77777777" w:rsidTr="00A95BB2">
        <w:tc>
          <w:tcPr>
            <w:tcW w:w="562" w:type="dxa"/>
          </w:tcPr>
          <w:p w14:paraId="2EE9FF76"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61FA1A2C"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Dragoș-Horia Manda</w:t>
            </w:r>
          </w:p>
        </w:tc>
        <w:tc>
          <w:tcPr>
            <w:tcW w:w="3065" w:type="dxa"/>
          </w:tcPr>
          <w:p w14:paraId="52CAEEB0"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4E33B492"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Bucharest, Romania</w:t>
            </w:r>
          </w:p>
        </w:tc>
        <w:tc>
          <w:tcPr>
            <w:tcW w:w="3066" w:type="dxa"/>
          </w:tcPr>
          <w:p w14:paraId="30A32EB0"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CEO of Axxess Capital, President of the Romanian Private Equity Association (ROPEA) and Chairman of the Board of Directors of Patria Bank S.A.</w:t>
            </w:r>
          </w:p>
          <w:p w14:paraId="7F42F41E" w14:textId="390171C4"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Mr. Manda holds a M.Sc. in Physics, </w:t>
            </w:r>
            <w:r w:rsidRPr="00D13F12">
              <w:rPr>
                <w:rFonts w:ascii="Arial" w:hAnsi="Arial" w:cs="Arial"/>
                <w:b/>
                <w:bCs/>
                <w:sz w:val="20"/>
                <w:szCs w:val="20"/>
                <w:lang w:val="en-GB"/>
              </w:rPr>
              <w:t>Faculty of Physics, Bucharest University</w:t>
            </w:r>
            <w:r w:rsidRPr="00D13F12">
              <w:rPr>
                <w:rFonts w:ascii="Arial" w:hAnsi="Arial" w:cs="Arial"/>
                <w:sz w:val="20"/>
                <w:szCs w:val="20"/>
                <w:lang w:val="en-GB"/>
              </w:rPr>
              <w:t xml:space="preserve">, 1985 M.Sc. in Mathematics, </w:t>
            </w:r>
            <w:r w:rsidRPr="00D13F12">
              <w:rPr>
                <w:rFonts w:ascii="Arial" w:hAnsi="Arial" w:cs="Arial"/>
                <w:b/>
                <w:bCs/>
                <w:sz w:val="20"/>
                <w:szCs w:val="20"/>
                <w:lang w:val="en-GB"/>
              </w:rPr>
              <w:t>Paris University, 1991</w:t>
            </w:r>
            <w:r w:rsidRPr="00D13F12">
              <w:rPr>
                <w:rFonts w:ascii="Arial" w:hAnsi="Arial" w:cs="Arial"/>
                <w:sz w:val="20"/>
                <w:szCs w:val="20"/>
                <w:lang w:val="en-GB"/>
              </w:rPr>
              <w:t xml:space="preserve">, a Ph.D. in Mathematics, </w:t>
            </w:r>
            <w:r w:rsidRPr="00D13F12">
              <w:rPr>
                <w:rFonts w:ascii="Arial" w:hAnsi="Arial" w:cs="Arial"/>
                <w:b/>
                <w:bCs/>
                <w:sz w:val="20"/>
                <w:szCs w:val="20"/>
                <w:lang w:val="en-GB"/>
              </w:rPr>
              <w:t>Paris University, 1992 – 1993</w:t>
            </w:r>
            <w:r w:rsidRPr="00D13F12">
              <w:rPr>
                <w:rFonts w:ascii="Arial" w:hAnsi="Arial" w:cs="Arial"/>
                <w:sz w:val="20"/>
                <w:szCs w:val="20"/>
                <w:lang w:val="en-GB"/>
              </w:rPr>
              <w:t xml:space="preserve"> and an MBA (summa cum </w:t>
            </w:r>
            <w:proofErr w:type="spellStart"/>
            <w:r w:rsidRPr="00D13F12">
              <w:rPr>
                <w:rFonts w:ascii="Arial" w:hAnsi="Arial" w:cs="Arial"/>
                <w:sz w:val="20"/>
                <w:szCs w:val="20"/>
                <w:lang w:val="en-GB"/>
              </w:rPr>
              <w:t>laudae</w:t>
            </w:r>
            <w:proofErr w:type="spellEnd"/>
            <w:r w:rsidRPr="00D13F12">
              <w:rPr>
                <w:rFonts w:ascii="Arial" w:hAnsi="Arial" w:cs="Arial"/>
                <w:sz w:val="20"/>
                <w:szCs w:val="20"/>
                <w:lang w:val="en-GB"/>
              </w:rPr>
              <w:t xml:space="preserve">), Canadian MBA Program, administrated by the </w:t>
            </w:r>
            <w:r w:rsidRPr="00D13F12">
              <w:rPr>
                <w:rFonts w:ascii="Arial" w:hAnsi="Arial" w:cs="Arial"/>
                <w:b/>
                <w:bCs/>
                <w:sz w:val="20"/>
                <w:szCs w:val="20"/>
                <w:lang w:val="en-GB"/>
              </w:rPr>
              <w:t xml:space="preserve">University of Quebec, Montreal at the School of </w:t>
            </w:r>
            <w:r w:rsidRPr="00D13F12">
              <w:rPr>
                <w:rFonts w:ascii="Arial" w:hAnsi="Arial" w:cs="Arial"/>
                <w:b/>
                <w:bCs/>
                <w:sz w:val="20"/>
                <w:szCs w:val="20"/>
                <w:lang w:val="en-GB"/>
              </w:rPr>
              <w:lastRenderedPageBreak/>
              <w:t>Management, Bucharest, 1996</w:t>
            </w:r>
            <w:r w:rsidR="00D13F12" w:rsidRPr="00D13F12">
              <w:rPr>
                <w:rFonts w:ascii="Arial" w:hAnsi="Arial" w:cs="Arial"/>
                <w:b/>
                <w:bCs/>
                <w:sz w:val="20"/>
                <w:szCs w:val="20"/>
                <w:lang w:val="en-GB"/>
              </w:rPr>
              <w:t>.</w:t>
            </w:r>
          </w:p>
        </w:tc>
        <w:tc>
          <w:tcPr>
            <w:tcW w:w="2565" w:type="dxa"/>
          </w:tcPr>
          <w:p w14:paraId="469C2F77"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lastRenderedPageBreak/>
              <w:t>YES</w:t>
            </w:r>
          </w:p>
        </w:tc>
      </w:tr>
      <w:tr w:rsidR="0052521F" w:rsidRPr="00D13F12" w14:paraId="60739C2C" w14:textId="77777777" w:rsidTr="00A95BB2">
        <w:tc>
          <w:tcPr>
            <w:tcW w:w="562" w:type="dxa"/>
          </w:tcPr>
          <w:p w14:paraId="521E8E3F"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7943ECB6"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Marius-Mihail Diaconu</w:t>
            </w:r>
          </w:p>
        </w:tc>
        <w:tc>
          <w:tcPr>
            <w:tcW w:w="3065" w:type="dxa"/>
          </w:tcPr>
          <w:p w14:paraId="3DDCFC8D"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61D17F91"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Bucharest, Romania</w:t>
            </w:r>
          </w:p>
        </w:tc>
        <w:tc>
          <w:tcPr>
            <w:tcW w:w="3066" w:type="dxa"/>
          </w:tcPr>
          <w:p w14:paraId="3D17CF6B"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Mr. Diaconu is an active investor and executive with an experience of over 20+ years. His projects cover animal health, real estate, IT, agriculture, entertainment, industrial services, and have been developed in Europe, Asia, and the US. He has a 15+ experience in transactions on stock markets.</w:t>
            </w:r>
          </w:p>
          <w:p w14:paraId="557D0B5E"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He is the founder and CEO of Altius S.A., a company specialized in import and distribution of animal health products.</w:t>
            </w:r>
          </w:p>
          <w:p w14:paraId="392A0AA3" w14:textId="56F9CBBF"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Mr. Diaconu holds an M.Sc. in Marketing from the </w:t>
            </w:r>
            <w:r w:rsidRPr="00D13F12">
              <w:rPr>
                <w:rFonts w:ascii="Arial" w:hAnsi="Arial" w:cs="Arial"/>
                <w:b/>
                <w:bCs/>
                <w:sz w:val="20"/>
                <w:szCs w:val="20"/>
                <w:lang w:val="en-GB"/>
              </w:rPr>
              <w:t>Bucharest Academy of Economic Studies</w:t>
            </w:r>
            <w:r w:rsidRPr="00D13F12">
              <w:rPr>
                <w:rFonts w:ascii="Arial" w:hAnsi="Arial" w:cs="Arial"/>
                <w:sz w:val="20"/>
                <w:szCs w:val="20"/>
                <w:lang w:val="en-GB"/>
              </w:rPr>
              <w:t xml:space="preserve"> (1997)</w:t>
            </w:r>
            <w:r w:rsidR="00D13F12" w:rsidRPr="00D13F12">
              <w:rPr>
                <w:rFonts w:ascii="Arial" w:hAnsi="Arial" w:cs="Arial"/>
                <w:sz w:val="20"/>
                <w:szCs w:val="20"/>
                <w:lang w:val="en-GB"/>
              </w:rPr>
              <w:t>.</w:t>
            </w:r>
          </w:p>
        </w:tc>
        <w:tc>
          <w:tcPr>
            <w:tcW w:w="2565" w:type="dxa"/>
          </w:tcPr>
          <w:p w14:paraId="1CE6E1DD" w14:textId="032FAC83"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YES </w:t>
            </w:r>
            <w:r w:rsidR="00D13F12" w:rsidRPr="00D13F12">
              <w:rPr>
                <w:rFonts w:ascii="Arial" w:hAnsi="Arial" w:cs="Arial"/>
                <w:sz w:val="20"/>
                <w:szCs w:val="20"/>
                <w:lang w:val="en-GB"/>
              </w:rPr>
              <w:t>(through Altius S.A.)</w:t>
            </w:r>
          </w:p>
        </w:tc>
      </w:tr>
      <w:tr w:rsidR="0052521F" w:rsidRPr="00D13F12" w14:paraId="60A4FF05" w14:textId="77777777" w:rsidTr="00A95BB2">
        <w:tc>
          <w:tcPr>
            <w:tcW w:w="562" w:type="dxa"/>
          </w:tcPr>
          <w:p w14:paraId="4E3B295D"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4EAEA568"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Augusta Valeria Dragic</w:t>
            </w:r>
          </w:p>
        </w:tc>
        <w:tc>
          <w:tcPr>
            <w:tcW w:w="3065" w:type="dxa"/>
          </w:tcPr>
          <w:p w14:paraId="1D0C71B5"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0172E7F4" w14:textId="77777777" w:rsidR="0052521F" w:rsidRPr="00D13F12" w:rsidRDefault="0052521F" w:rsidP="00AA574B">
            <w:pPr>
              <w:spacing w:after="120" w:line="280" w:lineRule="exact"/>
              <w:jc w:val="both"/>
              <w:rPr>
                <w:rFonts w:ascii="Arial" w:hAnsi="Arial" w:cs="Arial"/>
                <w:sz w:val="20"/>
                <w:szCs w:val="20"/>
                <w:lang w:val="en-GB"/>
              </w:rPr>
            </w:pPr>
            <w:proofErr w:type="spellStart"/>
            <w:r w:rsidRPr="00D13F12">
              <w:rPr>
                <w:rFonts w:ascii="Arial" w:hAnsi="Arial" w:cs="Arial"/>
                <w:sz w:val="20"/>
                <w:szCs w:val="20"/>
                <w:lang w:val="en-GB"/>
              </w:rPr>
              <w:t>Voluntari</w:t>
            </w:r>
            <w:proofErr w:type="spellEnd"/>
            <w:r w:rsidRPr="00D13F12">
              <w:rPr>
                <w:rFonts w:ascii="Arial" w:hAnsi="Arial" w:cs="Arial"/>
                <w:sz w:val="20"/>
                <w:szCs w:val="20"/>
                <w:lang w:val="en-GB"/>
              </w:rPr>
              <w:t>, Ilfov, Romania</w:t>
            </w:r>
          </w:p>
        </w:tc>
        <w:tc>
          <w:tcPr>
            <w:tcW w:w="3066" w:type="dxa"/>
          </w:tcPr>
          <w:p w14:paraId="30391BC9"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Mrs. Dragic co-founded Superbet Group in 2008 with her husband, Mr. Sacha </w:t>
            </w:r>
            <w:r w:rsidRPr="00D13F12">
              <w:rPr>
                <w:rFonts w:ascii="Arial" w:hAnsi="Arial" w:cs="Arial"/>
                <w:sz w:val="20"/>
                <w:szCs w:val="20"/>
                <w:lang w:val="en-GB"/>
              </w:rPr>
              <w:lastRenderedPageBreak/>
              <w:t xml:space="preserve">Dragic. Today Superbet is the clear Romanian betting market-leader, expanding with multiple brands across Europe. Currently she is the Chair of the Superbet Foundation. </w:t>
            </w:r>
          </w:p>
          <w:p w14:paraId="19EBC4F1"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Mrs. Dragic holds a medical degree, </w:t>
            </w:r>
            <w:r w:rsidRPr="00D13F12">
              <w:rPr>
                <w:rFonts w:ascii="Arial" w:hAnsi="Arial" w:cs="Arial"/>
                <w:b/>
                <w:bCs/>
                <w:sz w:val="20"/>
                <w:szCs w:val="20"/>
                <w:lang w:val="en-GB"/>
              </w:rPr>
              <w:t>Carol Davila University of Medicine and Pharmacy, Bucharest.</w:t>
            </w:r>
          </w:p>
        </w:tc>
        <w:tc>
          <w:tcPr>
            <w:tcW w:w="2565" w:type="dxa"/>
          </w:tcPr>
          <w:p w14:paraId="04EF0525"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lastRenderedPageBreak/>
              <w:t>NO</w:t>
            </w:r>
          </w:p>
        </w:tc>
      </w:tr>
      <w:tr w:rsidR="0052521F" w:rsidRPr="00D13F12" w14:paraId="40B103E2" w14:textId="77777777" w:rsidTr="00A95BB2">
        <w:tc>
          <w:tcPr>
            <w:tcW w:w="562" w:type="dxa"/>
          </w:tcPr>
          <w:p w14:paraId="34D84935"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687D4514" w14:textId="742913AD" w:rsidR="0052521F" w:rsidRPr="00D13F12" w:rsidRDefault="00AA574B"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Dirk Pahlke</w:t>
            </w:r>
          </w:p>
        </w:tc>
        <w:tc>
          <w:tcPr>
            <w:tcW w:w="3065" w:type="dxa"/>
          </w:tcPr>
          <w:p w14:paraId="28CFED67" w14:textId="3533C3A7" w:rsidR="0052521F" w:rsidRPr="00D13F12" w:rsidRDefault="00D13F12" w:rsidP="00AA574B">
            <w:pPr>
              <w:spacing w:after="120" w:line="280" w:lineRule="exact"/>
              <w:jc w:val="both"/>
              <w:rPr>
                <w:rFonts w:ascii="Arial" w:hAnsi="Arial" w:cs="Arial"/>
                <w:sz w:val="20"/>
                <w:szCs w:val="20"/>
                <w:lang w:val="en-GB"/>
              </w:rPr>
            </w:pPr>
            <w:r>
              <w:rPr>
                <w:rFonts w:ascii="Arial" w:hAnsi="Arial" w:cs="Arial"/>
                <w:sz w:val="20"/>
                <w:szCs w:val="20"/>
                <w:lang w:val="en-GB"/>
              </w:rPr>
              <w:t>German</w:t>
            </w:r>
          </w:p>
        </w:tc>
        <w:tc>
          <w:tcPr>
            <w:tcW w:w="3065" w:type="dxa"/>
          </w:tcPr>
          <w:p w14:paraId="4BD359CA" w14:textId="6D9CBD6A" w:rsidR="0052521F" w:rsidRPr="00D13F12" w:rsidRDefault="00D13F12" w:rsidP="00AA574B">
            <w:pPr>
              <w:spacing w:after="120" w:line="280" w:lineRule="exact"/>
              <w:jc w:val="both"/>
              <w:rPr>
                <w:rFonts w:ascii="Arial" w:hAnsi="Arial" w:cs="Arial"/>
                <w:sz w:val="20"/>
                <w:szCs w:val="20"/>
                <w:lang w:val="en-GB"/>
              </w:rPr>
            </w:pPr>
            <w:proofErr w:type="spellStart"/>
            <w:r w:rsidRPr="00D13F12">
              <w:rPr>
                <w:rFonts w:ascii="Arial" w:hAnsi="Arial" w:cs="Arial"/>
                <w:sz w:val="20"/>
                <w:szCs w:val="20"/>
                <w:lang w:val="en-GB"/>
              </w:rPr>
              <w:t>Kelkheim</w:t>
            </w:r>
            <w:proofErr w:type="spellEnd"/>
            <w:r w:rsidRPr="00D13F12">
              <w:rPr>
                <w:rFonts w:ascii="Arial" w:hAnsi="Arial" w:cs="Arial"/>
                <w:sz w:val="20"/>
                <w:szCs w:val="20"/>
                <w:lang w:val="en-GB"/>
              </w:rPr>
              <w:t>, Germany</w:t>
            </w:r>
          </w:p>
        </w:tc>
        <w:tc>
          <w:tcPr>
            <w:tcW w:w="3066" w:type="dxa"/>
          </w:tcPr>
          <w:p w14:paraId="4877003C" w14:textId="77777777" w:rsidR="0063742D" w:rsidRPr="0063742D" w:rsidRDefault="0063742D" w:rsidP="0063742D">
            <w:pPr>
              <w:spacing w:after="120" w:line="280" w:lineRule="exact"/>
              <w:jc w:val="both"/>
              <w:rPr>
                <w:rFonts w:ascii="Arial" w:hAnsi="Arial" w:cs="Arial"/>
                <w:sz w:val="20"/>
                <w:szCs w:val="20"/>
                <w:lang w:val="en-GB"/>
              </w:rPr>
            </w:pPr>
            <w:r w:rsidRPr="0063742D">
              <w:rPr>
                <w:rFonts w:ascii="Arial" w:hAnsi="Arial" w:cs="Arial"/>
                <w:sz w:val="20"/>
                <w:szCs w:val="20"/>
                <w:lang w:val="en-GB"/>
              </w:rPr>
              <w:t xml:space="preserve">Mr. Dirk Pahlke is a Partner and Managing Director of SGP Schneider Geiwitz, a leading integrated financial services group based in Germany. In May 2024 he joined the newly established SGP Principal Solutions division, focusing on the transformation of challenged businesses. </w:t>
            </w:r>
          </w:p>
          <w:p w14:paraId="0C9D2008" w14:textId="1850E86C" w:rsidR="0063742D" w:rsidRDefault="0063742D" w:rsidP="0063742D">
            <w:pPr>
              <w:spacing w:after="120" w:line="280" w:lineRule="exact"/>
              <w:jc w:val="both"/>
              <w:rPr>
                <w:rFonts w:ascii="Arial" w:hAnsi="Arial" w:cs="Arial"/>
                <w:sz w:val="20"/>
                <w:szCs w:val="20"/>
                <w:lang w:val="en-GB"/>
              </w:rPr>
            </w:pPr>
            <w:r w:rsidRPr="0063742D">
              <w:rPr>
                <w:rFonts w:ascii="Arial" w:hAnsi="Arial" w:cs="Arial"/>
                <w:sz w:val="20"/>
                <w:szCs w:val="20"/>
                <w:lang w:val="en-GB"/>
              </w:rPr>
              <w:t xml:space="preserve">Before joining SGP Schneider Geiwitz, Dirk Pahlke was a Global Partner of Rothschild &amp; Co until the end of 2023 where he worked for nearly 30 years </w:t>
            </w:r>
            <w:r w:rsidRPr="0063742D">
              <w:rPr>
                <w:rFonts w:ascii="Arial" w:hAnsi="Arial" w:cs="Arial"/>
                <w:sz w:val="20"/>
                <w:szCs w:val="20"/>
                <w:lang w:val="en-GB"/>
              </w:rPr>
              <w:lastRenderedPageBreak/>
              <w:t>based in Frankfurt and, earlier in his career, London.</w:t>
            </w:r>
          </w:p>
          <w:p w14:paraId="5A80AF0C" w14:textId="0442AABF" w:rsidR="0052521F" w:rsidRPr="00D13F12" w:rsidRDefault="00D13F12"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He has 30 years of experience in European and global corporate finance and M&amp;A with a strong transaction track record, in particular, in the real estate, transport &amp; logistics as business well as  services industry verticals. At Rothschild &amp; Co, among other leadership positions, he was head of M&amp;A in the German</w:t>
            </w:r>
            <w:r>
              <w:rPr>
                <w:rFonts w:ascii="Arial" w:hAnsi="Arial" w:cs="Arial"/>
                <w:sz w:val="20"/>
                <w:szCs w:val="20"/>
                <w:lang w:val="en-GB"/>
              </w:rPr>
              <w:t>-</w:t>
            </w:r>
            <w:r w:rsidRPr="00D13F12">
              <w:rPr>
                <w:rFonts w:ascii="Arial" w:hAnsi="Arial" w:cs="Arial"/>
                <w:sz w:val="20"/>
                <w:szCs w:val="20"/>
                <w:lang w:val="en-GB"/>
              </w:rPr>
              <w:t>speaking countries.</w:t>
            </w:r>
          </w:p>
        </w:tc>
        <w:tc>
          <w:tcPr>
            <w:tcW w:w="2565" w:type="dxa"/>
          </w:tcPr>
          <w:p w14:paraId="15C84FFB" w14:textId="3E892F6D" w:rsidR="0052521F" w:rsidRPr="00D13F12" w:rsidRDefault="00D13F12" w:rsidP="00AA574B">
            <w:pPr>
              <w:spacing w:after="120" w:line="280" w:lineRule="exact"/>
              <w:jc w:val="both"/>
              <w:rPr>
                <w:rFonts w:ascii="Arial" w:hAnsi="Arial" w:cs="Arial"/>
                <w:sz w:val="20"/>
                <w:szCs w:val="20"/>
                <w:lang w:val="en-GB"/>
              </w:rPr>
            </w:pPr>
            <w:r>
              <w:rPr>
                <w:rFonts w:ascii="Arial" w:hAnsi="Arial" w:cs="Arial"/>
                <w:sz w:val="20"/>
                <w:szCs w:val="20"/>
                <w:lang w:val="en-GB"/>
              </w:rPr>
              <w:lastRenderedPageBreak/>
              <w:t>NO</w:t>
            </w:r>
          </w:p>
        </w:tc>
      </w:tr>
    </w:tbl>
    <w:p w14:paraId="133089AB" w14:textId="481E3179" w:rsidR="009C50AC" w:rsidRPr="00D13F12" w:rsidRDefault="009C50AC" w:rsidP="000B0794">
      <w:pPr>
        <w:spacing w:after="120" w:line="280" w:lineRule="exact"/>
        <w:jc w:val="both"/>
        <w:rPr>
          <w:rFonts w:ascii="Arial" w:hAnsi="Arial" w:cs="Arial"/>
          <w:lang w:val="en-GB"/>
        </w:rPr>
      </w:pPr>
    </w:p>
    <w:p w14:paraId="3DB662E1" w14:textId="77777777" w:rsidR="000B0794" w:rsidRPr="00D13F12" w:rsidRDefault="000B0794" w:rsidP="000B0794">
      <w:pPr>
        <w:spacing w:after="120" w:line="280" w:lineRule="exact"/>
        <w:jc w:val="both"/>
        <w:rPr>
          <w:rFonts w:ascii="Arial" w:hAnsi="Arial" w:cs="Arial"/>
          <w:i/>
          <w:iCs/>
          <w:u w:val="single"/>
          <w:lang w:val="en-GB"/>
        </w:rPr>
      </w:pPr>
      <w:r w:rsidRPr="00D13F12">
        <w:rPr>
          <w:rFonts w:ascii="Arial" w:hAnsi="Arial" w:cs="Arial"/>
          <w:i/>
          <w:iCs/>
          <w:u w:val="single"/>
          <w:lang w:val="en-GB"/>
        </w:rPr>
        <w:t>Note:</w:t>
      </w:r>
    </w:p>
    <w:p w14:paraId="18FC1AB9" w14:textId="36E574E9" w:rsidR="000B0794" w:rsidRPr="00D13F12" w:rsidRDefault="00D13F12" w:rsidP="000B0794">
      <w:pPr>
        <w:spacing w:after="120" w:line="280" w:lineRule="exact"/>
        <w:jc w:val="both"/>
        <w:rPr>
          <w:rFonts w:ascii="Arial" w:hAnsi="Arial" w:cs="Arial"/>
          <w:lang w:val="en-GB"/>
        </w:rPr>
      </w:pPr>
      <w:r w:rsidRPr="00D13F12">
        <w:rPr>
          <w:rFonts w:ascii="Arial" w:hAnsi="Arial" w:cs="Arial"/>
          <w:lang w:val="en-GB"/>
        </w:rPr>
        <w:t xml:space="preserve">The shareholders of the Company will be able to submit the proposals regarding the members of the Board of Directors (accompanied by the documents attesting the identity of the shareholder / candidate), sending in this regard a written request to the address </w:t>
      </w:r>
      <w:hyperlink r:id="rId8" w:history="1">
        <w:r w:rsidRPr="00B062F3">
          <w:rPr>
            <w:rStyle w:val="Hyperlink"/>
            <w:rFonts w:ascii="Arial" w:hAnsi="Arial" w:cs="Arial"/>
            <w:lang w:val="en-GB"/>
          </w:rPr>
          <w:t>investors@one.ro</w:t>
        </w:r>
      </w:hyperlink>
      <w:r w:rsidRPr="00D13F12">
        <w:rPr>
          <w:rFonts w:ascii="Arial" w:hAnsi="Arial" w:cs="Arial"/>
          <w:lang w:val="en-GB"/>
        </w:rPr>
        <w:t xml:space="preserve">, no later than </w:t>
      </w:r>
      <w:r w:rsidRPr="00D13F12">
        <w:rPr>
          <w:rFonts w:ascii="Arial" w:hAnsi="Arial" w:cs="Arial"/>
          <w:b/>
          <w:bCs/>
          <w:lang w:val="en-GB"/>
        </w:rPr>
        <w:t>11 April 2025 at 23:59</w:t>
      </w:r>
      <w:r w:rsidRPr="00D13F12">
        <w:rPr>
          <w:rFonts w:ascii="Arial" w:hAnsi="Arial" w:cs="Arial"/>
          <w:lang w:val="en-GB"/>
        </w:rPr>
        <w:t>, with the written mention "</w:t>
      </w:r>
      <w:r w:rsidRPr="00D13F12">
        <w:rPr>
          <w:rFonts w:ascii="Arial" w:hAnsi="Arial" w:cs="Arial"/>
          <w:i/>
          <w:iCs/>
          <w:lang w:val="en-GB"/>
        </w:rPr>
        <w:t>Proposal for candidates for the position of member of the Board of Directors</w:t>
      </w:r>
      <w:r>
        <w:rPr>
          <w:rFonts w:ascii="Arial" w:hAnsi="Arial" w:cs="Arial"/>
          <w:lang w:val="en-GB"/>
        </w:rPr>
        <w:t>”</w:t>
      </w:r>
      <w:r w:rsidR="000B0794" w:rsidRPr="00D13F12">
        <w:rPr>
          <w:rFonts w:ascii="Arial" w:hAnsi="Arial" w:cs="Arial"/>
          <w:lang w:val="en-GB"/>
        </w:rPr>
        <w:t>.</w:t>
      </w:r>
    </w:p>
    <w:p w14:paraId="1A99DB8A" w14:textId="77777777" w:rsidR="000B0794" w:rsidRPr="00D13F12" w:rsidRDefault="000B0794" w:rsidP="000B0794">
      <w:pPr>
        <w:spacing w:after="120" w:line="280" w:lineRule="exact"/>
        <w:jc w:val="both"/>
        <w:rPr>
          <w:rFonts w:ascii="Arial" w:hAnsi="Arial" w:cs="Arial"/>
          <w:lang w:val="en-GB"/>
        </w:rPr>
      </w:pPr>
      <w:r w:rsidRPr="00D13F12">
        <w:rPr>
          <w:rFonts w:ascii="Arial" w:hAnsi="Arial" w:cs="Arial"/>
          <w:lang w:val="en-GB"/>
        </w:rPr>
        <w:t>The proposals of the shareholders will be accompanied by:</w:t>
      </w:r>
    </w:p>
    <w:p w14:paraId="1B87F6AE" w14:textId="39E388D3" w:rsidR="000B0794" w:rsidRPr="00D13F12" w:rsidRDefault="00D13F12" w:rsidP="000B0794">
      <w:pPr>
        <w:pStyle w:val="ListParagraph"/>
        <w:numPr>
          <w:ilvl w:val="0"/>
          <w:numId w:val="28"/>
        </w:numPr>
        <w:spacing w:after="120" w:line="280" w:lineRule="exact"/>
        <w:ind w:left="357" w:hanging="357"/>
        <w:contextualSpacing w:val="0"/>
        <w:jc w:val="both"/>
        <w:rPr>
          <w:rFonts w:ascii="Arial" w:hAnsi="Arial" w:cs="Arial"/>
          <w:b/>
          <w:bCs/>
          <w:lang w:val="en-GB"/>
        </w:rPr>
      </w:pPr>
      <w:r w:rsidRPr="00D13F12">
        <w:rPr>
          <w:rFonts w:ascii="Arial" w:hAnsi="Arial" w:cs="Arial"/>
          <w:bCs/>
          <w:lang w:val="en-GB"/>
        </w:rPr>
        <w:t>a copy of the valid identity document of the Company's shareholder (in the case of individuals, identity card, passport, residence permit, respectively in the case of legal entities, identity card, passport, residence permit of the legal representative)</w:t>
      </w:r>
      <w:r w:rsidR="000B0794" w:rsidRPr="00D13F12">
        <w:rPr>
          <w:rFonts w:ascii="Arial" w:hAnsi="Arial" w:cs="Arial"/>
          <w:bCs/>
          <w:lang w:val="en-GB"/>
        </w:rPr>
        <w:t>;</w:t>
      </w:r>
    </w:p>
    <w:p w14:paraId="4A0F37DE" w14:textId="27DA3EBA" w:rsidR="000B0794" w:rsidRPr="00D13F12" w:rsidRDefault="00D13F12" w:rsidP="000B0794">
      <w:pPr>
        <w:pStyle w:val="ListParagraph"/>
        <w:numPr>
          <w:ilvl w:val="0"/>
          <w:numId w:val="28"/>
        </w:numPr>
        <w:spacing w:after="120" w:line="280" w:lineRule="exact"/>
        <w:ind w:left="357" w:hanging="357"/>
        <w:contextualSpacing w:val="0"/>
        <w:jc w:val="both"/>
        <w:rPr>
          <w:rFonts w:ascii="Arial" w:hAnsi="Arial" w:cs="Arial"/>
          <w:b/>
          <w:bCs/>
          <w:lang w:val="en-GB"/>
        </w:rPr>
      </w:pPr>
      <w:r w:rsidRPr="00D13F12">
        <w:rPr>
          <w:rFonts w:ascii="Arial" w:hAnsi="Arial" w:cs="Arial"/>
          <w:bCs/>
          <w:lang w:val="en-GB"/>
        </w:rPr>
        <w:t>the curriculum vitae of the person proposed for the position of member of the Board of Directors</w:t>
      </w:r>
      <w:r w:rsidR="000B0794" w:rsidRPr="00D13F12">
        <w:rPr>
          <w:rFonts w:ascii="Arial" w:hAnsi="Arial" w:cs="Arial"/>
          <w:bCs/>
          <w:lang w:val="en-GB"/>
        </w:rPr>
        <w:t xml:space="preserve">; </w:t>
      </w:r>
    </w:p>
    <w:p w14:paraId="44DF2480" w14:textId="2399DAD4" w:rsidR="000B0794" w:rsidRPr="00D13F12" w:rsidRDefault="00D13F12" w:rsidP="000B0794">
      <w:pPr>
        <w:pStyle w:val="ListParagraph"/>
        <w:numPr>
          <w:ilvl w:val="0"/>
          <w:numId w:val="28"/>
        </w:numPr>
        <w:spacing w:after="120" w:line="280" w:lineRule="exact"/>
        <w:ind w:left="357" w:hanging="357"/>
        <w:contextualSpacing w:val="0"/>
        <w:jc w:val="both"/>
        <w:rPr>
          <w:rFonts w:ascii="Arial" w:hAnsi="Arial" w:cs="Arial"/>
          <w:b/>
          <w:bCs/>
          <w:lang w:val="en-GB"/>
        </w:rPr>
      </w:pPr>
      <w:r w:rsidRPr="00D13F12">
        <w:rPr>
          <w:rFonts w:ascii="Arial" w:hAnsi="Arial" w:cs="Arial"/>
          <w:bCs/>
          <w:lang w:val="en-GB"/>
        </w:rPr>
        <w:lastRenderedPageBreak/>
        <w:t>in the case of a candidate's proposal for the position of independent member, an affidavit confirming that all eligibility criteria have been met (the template of such document being available as part of the supporting materials)</w:t>
      </w:r>
      <w:r w:rsidR="000B0794" w:rsidRPr="00D13F12">
        <w:rPr>
          <w:rFonts w:ascii="Arial" w:hAnsi="Arial" w:cs="Arial"/>
          <w:bCs/>
          <w:lang w:val="en-GB"/>
        </w:rPr>
        <w:t>; and</w:t>
      </w:r>
    </w:p>
    <w:p w14:paraId="3F882F12" w14:textId="5668C427" w:rsidR="000B0794" w:rsidRPr="00D13F12" w:rsidRDefault="00D13F12" w:rsidP="000B0794">
      <w:pPr>
        <w:pStyle w:val="ListParagraph"/>
        <w:numPr>
          <w:ilvl w:val="0"/>
          <w:numId w:val="28"/>
        </w:numPr>
        <w:spacing w:after="120" w:line="280" w:lineRule="exact"/>
        <w:ind w:left="357" w:hanging="357"/>
        <w:contextualSpacing w:val="0"/>
        <w:jc w:val="both"/>
        <w:rPr>
          <w:rFonts w:ascii="Arial" w:hAnsi="Arial" w:cs="Arial"/>
          <w:b/>
          <w:bCs/>
          <w:lang w:val="en-GB"/>
        </w:rPr>
      </w:pPr>
      <w:r w:rsidRPr="00D13F12">
        <w:rPr>
          <w:rFonts w:ascii="Arial" w:hAnsi="Arial" w:cs="Arial"/>
          <w:bCs/>
          <w:lang w:val="en-GB"/>
        </w:rPr>
        <w:t>the consent form and the information note for collecting and processing personal data, filled in and signed by the candidate (the template of such document being available as part of the supporting materials)</w:t>
      </w:r>
      <w:r w:rsidR="000B0794" w:rsidRPr="00D13F12">
        <w:rPr>
          <w:rFonts w:ascii="Arial" w:hAnsi="Arial" w:cs="Arial"/>
          <w:bCs/>
          <w:lang w:val="en-GB"/>
        </w:rPr>
        <w:t>.</w:t>
      </w:r>
    </w:p>
    <w:p w14:paraId="6682A6F2" w14:textId="7A1B8963" w:rsidR="000B0794" w:rsidRPr="00D13F12" w:rsidRDefault="00D13F12" w:rsidP="000B0794">
      <w:pPr>
        <w:spacing w:after="120" w:line="280" w:lineRule="exact"/>
        <w:jc w:val="both"/>
        <w:rPr>
          <w:rFonts w:ascii="Arial" w:hAnsi="Arial" w:cs="Arial"/>
          <w:lang w:val="en-GB"/>
        </w:rPr>
      </w:pPr>
      <w:r w:rsidRPr="00D13F12">
        <w:rPr>
          <w:rFonts w:ascii="Arial" w:hAnsi="Arial" w:cs="Arial"/>
          <w:bCs/>
          <w:lang w:val="en-GB"/>
        </w:rPr>
        <w:t>The list containing the information regarding the name, place of residence and professional qualification of the persons proposed for the position of member of the Board of Directors will be published on the Company's website, and will be updated daily, until 12 April 2025, at 18:00, in the section dedicated to the relationship with investor</w:t>
      </w:r>
      <w:r w:rsidR="000B0794" w:rsidRPr="00D13F12">
        <w:rPr>
          <w:rFonts w:ascii="Arial" w:hAnsi="Arial" w:cs="Arial"/>
          <w:bCs/>
          <w:lang w:val="en-GB"/>
        </w:rPr>
        <w:t>s (</w:t>
      </w:r>
      <w:hyperlink r:id="rId9" w:history="1">
        <w:r w:rsidR="000B0794" w:rsidRPr="00D13F12">
          <w:rPr>
            <w:rStyle w:val="Hyperlink"/>
            <w:rFonts w:ascii="Arial" w:hAnsi="Arial" w:cs="Arial"/>
            <w:bCs/>
            <w:lang w:val="en-GB"/>
          </w:rPr>
          <w:t>https://one.ro/investor-relations/</w:t>
        </w:r>
      </w:hyperlink>
      <w:r w:rsidR="000B0794" w:rsidRPr="00D13F12">
        <w:rPr>
          <w:rFonts w:ascii="Arial" w:hAnsi="Arial" w:cs="Arial"/>
          <w:bCs/>
          <w:lang w:val="en-GB"/>
        </w:rPr>
        <w:t>).</w:t>
      </w:r>
    </w:p>
    <w:p w14:paraId="495CCC51" w14:textId="77777777" w:rsidR="009C50AC" w:rsidRPr="00D13F12" w:rsidRDefault="009C50AC">
      <w:pPr>
        <w:rPr>
          <w:lang w:val="en-GB"/>
        </w:rPr>
      </w:pPr>
    </w:p>
    <w:p w14:paraId="7855A33E" w14:textId="77777777" w:rsidR="005B04F0" w:rsidRPr="00D13F12" w:rsidRDefault="005B04F0" w:rsidP="008046BD">
      <w:pPr>
        <w:rPr>
          <w:rFonts w:ascii="Arial" w:hAnsi="Arial" w:cs="Arial"/>
          <w:lang w:val="en-GB"/>
        </w:rPr>
      </w:pPr>
    </w:p>
    <w:sectPr w:rsidR="005B04F0" w:rsidRPr="00D13F12" w:rsidSect="0063119B">
      <w:headerReference w:type="even" r:id="rId10"/>
      <w:headerReference w:type="default" r:id="rId11"/>
      <w:footerReference w:type="even" r:id="rId12"/>
      <w:footerReference w:type="default" r:id="rId13"/>
      <w:headerReference w:type="first" r:id="rId14"/>
      <w:footerReference w:type="first" r:id="rId15"/>
      <w:pgSz w:w="16838" w:h="11906" w:orient="landscape"/>
      <w:pgMar w:top="2694" w:right="1080" w:bottom="1440" w:left="108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3FDDA" w14:textId="77777777" w:rsidR="000330C1" w:rsidRDefault="000330C1" w:rsidP="008046BD">
      <w:r>
        <w:separator/>
      </w:r>
    </w:p>
  </w:endnote>
  <w:endnote w:type="continuationSeparator" w:id="0">
    <w:p w14:paraId="177475F4" w14:textId="77777777" w:rsidR="000330C1" w:rsidRDefault="000330C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BC42" w14:textId="77777777" w:rsidR="0063742D" w:rsidRDefault="00637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653283470" name="Picture 65328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71" name="Picture 65328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653283472" name="Picture 65328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B00A" w14:textId="77777777" w:rsidR="0063742D" w:rsidRDefault="00637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99D49" w14:textId="77777777" w:rsidR="000330C1" w:rsidRDefault="000330C1" w:rsidP="008046BD">
      <w:r>
        <w:separator/>
      </w:r>
    </w:p>
  </w:footnote>
  <w:footnote w:type="continuationSeparator" w:id="0">
    <w:p w14:paraId="278B7D03" w14:textId="77777777" w:rsidR="000330C1" w:rsidRDefault="000330C1" w:rsidP="008046BD">
      <w:r>
        <w:continuationSeparator/>
      </w:r>
    </w:p>
  </w:footnote>
  <w:footnote w:id="1">
    <w:p w14:paraId="61EEDBAD" w14:textId="0D729C85" w:rsidR="0052521F" w:rsidRPr="004A2C48" w:rsidRDefault="0052521F" w:rsidP="0052521F">
      <w:pPr>
        <w:pStyle w:val="FootnoteText"/>
        <w:rPr>
          <w:rFonts w:asciiTheme="minorBidi" w:hAnsiTheme="minorBidi" w:cstheme="minorBidi"/>
        </w:rPr>
      </w:pPr>
      <w:r w:rsidRPr="004A2C48">
        <w:rPr>
          <w:rStyle w:val="FootnoteReference"/>
          <w:rFonts w:asciiTheme="minorBidi" w:hAnsiTheme="minorBidi" w:cstheme="minorBidi"/>
        </w:rPr>
        <w:footnoteRef/>
      </w:r>
      <w:r w:rsidRPr="004A2C48">
        <w:rPr>
          <w:rFonts w:asciiTheme="minorBidi" w:hAnsiTheme="minorBidi" w:cstheme="minorBidi"/>
        </w:rPr>
        <w:t xml:space="preserve"> For detailed information regarding the professional qualification of each candidate please refer to their CVs</w:t>
      </w:r>
      <w:r w:rsidR="00D13F12">
        <w:rPr>
          <w:rFonts w:asciiTheme="minorBidi" w:hAnsiTheme="minorBidi" w:cstheme="minorBid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63742D">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7ADB3ABA" w:rsidR="008046BD" w:rsidRDefault="0063119B" w:rsidP="008046BD">
    <w:pPr>
      <w:pStyle w:val="Header"/>
      <w:ind w:left="-1440"/>
    </w:pPr>
    <w:r>
      <w:rPr>
        <w:noProof/>
      </w:rPr>
      <w:drawing>
        <wp:anchor distT="0" distB="0" distL="114300" distR="114300" simplePos="0" relativeHeight="251675648" behindDoc="1" locked="0" layoutInCell="1" allowOverlap="1" wp14:anchorId="3DCBC998" wp14:editId="4768E436">
          <wp:simplePos x="0" y="0"/>
          <wp:positionH relativeFrom="page">
            <wp:align>right</wp:align>
          </wp:positionH>
          <wp:positionV relativeFrom="paragraph">
            <wp:posOffset>0</wp:posOffset>
          </wp:positionV>
          <wp:extent cx="10685124" cy="10719435"/>
          <wp:effectExtent l="0" t="0" r="2540" b="5715"/>
          <wp:wrapNone/>
          <wp:docPr id="653283469" name="Picture 65328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1">
                    <a:extLst>
                      <a:ext uri="{28A0092B-C50C-407E-A947-70E740481C1C}">
                        <a14:useLocalDpi xmlns:a14="http://schemas.microsoft.com/office/drawing/2010/main" val="0"/>
                      </a:ext>
                    </a:extLst>
                  </a:blip>
                  <a:stretch>
                    <a:fillRect/>
                  </a:stretch>
                </pic:blipFill>
                <pic:spPr>
                  <a:xfrm>
                    <a:off x="0" y="0"/>
                    <a:ext cx="10685124" cy="10719435"/>
                  </a:xfrm>
                  <a:prstGeom prst="rect">
                    <a:avLst/>
                  </a:prstGeom>
                </pic:spPr>
              </pic:pic>
            </a:graphicData>
          </a:graphic>
          <wp14:sizeRelH relativeFrom="page">
            <wp14:pctWidth>0</wp14:pctWidth>
          </wp14:sizeRelH>
          <wp14:sizeRelV relativeFrom="page">
            <wp14:pctHeight>0</wp14:pctHeight>
          </wp14:sizeRelV>
        </wp:anchor>
      </w:drawing>
    </w:r>
    <w:r w:rsidR="0063742D">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2" o:title="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63742D">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AB307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4191422" o:spid="_x0000_i1025" type="#_x0000_t75" style="width:6.75pt;height:6.75pt;visibility:visible;mso-wrap-style:square">
            <v:imagedata r:id="rId1" o:title=""/>
          </v:shape>
        </w:pict>
      </mc:Choice>
      <mc:Fallback>
        <w:drawing>
          <wp:inline distT="0" distB="0" distL="0" distR="0" wp14:anchorId="004084C7" wp14:editId="4632865B">
            <wp:extent cx="85725" cy="85725"/>
            <wp:effectExtent l="0" t="0" r="0" b="0"/>
            <wp:docPr id="1644191422" name="Picture 164419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mc:Fallback>
    </mc:AlternateConten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360" w:hanging="360"/>
      </w:pPr>
      <w:rPr>
        <w:rFonts w:hint="default"/>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765D9E"/>
    <w:multiLevelType w:val="hybridMultilevel"/>
    <w:tmpl w:val="6B645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332E4D"/>
    <w:multiLevelType w:val="hybridMultilevel"/>
    <w:tmpl w:val="165C30F8"/>
    <w:lvl w:ilvl="0" w:tplc="F9108EAC">
      <w:start w:val="1"/>
      <w:numFmt w:val="lowerRoman"/>
      <w:lvlText w:val="(%1)"/>
      <w:lvlJc w:val="left"/>
      <w:pPr>
        <w:ind w:left="1080" w:hanging="360"/>
      </w:pPr>
      <w:rPr>
        <w:rFonts w:hint="default"/>
        <w:b w:val="0"/>
        <w:bCs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6"/>
  </w:num>
  <w:num w:numId="2" w16cid:durableId="730349068">
    <w:abstractNumId w:val="7"/>
  </w:num>
  <w:num w:numId="3" w16cid:durableId="1628856948">
    <w:abstractNumId w:val="1"/>
  </w:num>
  <w:num w:numId="4" w16cid:durableId="1663973147">
    <w:abstractNumId w:val="15"/>
  </w:num>
  <w:num w:numId="5" w16cid:durableId="86080499">
    <w:abstractNumId w:val="4"/>
  </w:num>
  <w:num w:numId="6" w16cid:durableId="1150634735">
    <w:abstractNumId w:val="22"/>
  </w:num>
  <w:num w:numId="7" w16cid:durableId="1928348742">
    <w:abstractNumId w:val="3"/>
  </w:num>
  <w:num w:numId="8" w16cid:durableId="1328898856">
    <w:abstractNumId w:val="19"/>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4"/>
  </w:num>
  <w:num w:numId="14" w16cid:durableId="642199708">
    <w:abstractNumId w:val="2"/>
  </w:num>
  <w:num w:numId="15" w16cid:durableId="1881287059">
    <w:abstractNumId w:val="13"/>
  </w:num>
  <w:num w:numId="16" w16cid:durableId="1712345500">
    <w:abstractNumId w:val="0"/>
  </w:num>
  <w:num w:numId="17" w16cid:durableId="1738236346">
    <w:abstractNumId w:val="17"/>
  </w:num>
  <w:num w:numId="18" w16cid:durableId="1343358252">
    <w:abstractNumId w:val="5"/>
  </w:num>
  <w:num w:numId="19" w16cid:durableId="1802336158">
    <w:abstractNumId w:val="12"/>
  </w:num>
  <w:num w:numId="20" w16cid:durableId="490215728">
    <w:abstractNumId w:val="20"/>
  </w:num>
  <w:num w:numId="21" w16cid:durableId="1152059020">
    <w:abstractNumId w:val="18"/>
  </w:num>
  <w:num w:numId="22" w16cid:durableId="644286246">
    <w:abstractNumId w:val="24"/>
  </w:num>
  <w:num w:numId="23" w16cid:durableId="890195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2"/>
  </w:num>
  <w:num w:numId="25" w16cid:durableId="1914771940">
    <w:abstractNumId w:val="21"/>
  </w:num>
  <w:num w:numId="26" w16cid:durableId="644120363">
    <w:abstractNumId w:val="14"/>
  </w:num>
  <w:num w:numId="27" w16cid:durableId="1589733125">
    <w:abstractNumId w:val="23"/>
  </w:num>
  <w:num w:numId="28" w16cid:durableId="13975851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0766F"/>
    <w:rsid w:val="00022F9F"/>
    <w:rsid w:val="00023DC6"/>
    <w:rsid w:val="000243A7"/>
    <w:rsid w:val="000330C1"/>
    <w:rsid w:val="00047BC5"/>
    <w:rsid w:val="00055971"/>
    <w:rsid w:val="00062462"/>
    <w:rsid w:val="000B0794"/>
    <w:rsid w:val="000D5CC6"/>
    <w:rsid w:val="000E155C"/>
    <w:rsid w:val="0010565E"/>
    <w:rsid w:val="00147E97"/>
    <w:rsid w:val="00171B5E"/>
    <w:rsid w:val="0017237A"/>
    <w:rsid w:val="0019502B"/>
    <w:rsid w:val="001F4485"/>
    <w:rsid w:val="001F60B5"/>
    <w:rsid w:val="0021002B"/>
    <w:rsid w:val="002342A6"/>
    <w:rsid w:val="0024150E"/>
    <w:rsid w:val="00274EB8"/>
    <w:rsid w:val="00284905"/>
    <w:rsid w:val="002B2598"/>
    <w:rsid w:val="002C0AA2"/>
    <w:rsid w:val="002C2998"/>
    <w:rsid w:val="002C66D1"/>
    <w:rsid w:val="00300FFD"/>
    <w:rsid w:val="00306B5F"/>
    <w:rsid w:val="00312D74"/>
    <w:rsid w:val="00335EBE"/>
    <w:rsid w:val="00340E96"/>
    <w:rsid w:val="0035278C"/>
    <w:rsid w:val="0036652B"/>
    <w:rsid w:val="00370149"/>
    <w:rsid w:val="003702C8"/>
    <w:rsid w:val="003E1A7D"/>
    <w:rsid w:val="0045286F"/>
    <w:rsid w:val="00473772"/>
    <w:rsid w:val="004B266E"/>
    <w:rsid w:val="0050292E"/>
    <w:rsid w:val="00516783"/>
    <w:rsid w:val="0052521F"/>
    <w:rsid w:val="00535490"/>
    <w:rsid w:val="00541086"/>
    <w:rsid w:val="00557CB9"/>
    <w:rsid w:val="0058216E"/>
    <w:rsid w:val="005A08E1"/>
    <w:rsid w:val="005B04F0"/>
    <w:rsid w:val="005D29F8"/>
    <w:rsid w:val="00603345"/>
    <w:rsid w:val="0063119B"/>
    <w:rsid w:val="0063742D"/>
    <w:rsid w:val="00664A79"/>
    <w:rsid w:val="0066723D"/>
    <w:rsid w:val="00683D1C"/>
    <w:rsid w:val="00691BFD"/>
    <w:rsid w:val="006D4539"/>
    <w:rsid w:val="006E01BD"/>
    <w:rsid w:val="006E4C2B"/>
    <w:rsid w:val="00707168"/>
    <w:rsid w:val="00714065"/>
    <w:rsid w:val="0072665B"/>
    <w:rsid w:val="00735BD8"/>
    <w:rsid w:val="00736FA4"/>
    <w:rsid w:val="00751AEB"/>
    <w:rsid w:val="0075416F"/>
    <w:rsid w:val="00766081"/>
    <w:rsid w:val="00785179"/>
    <w:rsid w:val="00790EB5"/>
    <w:rsid w:val="007A51C7"/>
    <w:rsid w:val="007A57DA"/>
    <w:rsid w:val="007C5E63"/>
    <w:rsid w:val="007D4420"/>
    <w:rsid w:val="008046BD"/>
    <w:rsid w:val="0081692A"/>
    <w:rsid w:val="00821553"/>
    <w:rsid w:val="00837376"/>
    <w:rsid w:val="00846458"/>
    <w:rsid w:val="0085288E"/>
    <w:rsid w:val="008D10AC"/>
    <w:rsid w:val="008D3874"/>
    <w:rsid w:val="008F183B"/>
    <w:rsid w:val="00974D9E"/>
    <w:rsid w:val="009C50AC"/>
    <w:rsid w:val="009F080F"/>
    <w:rsid w:val="009F2865"/>
    <w:rsid w:val="00A24B3F"/>
    <w:rsid w:val="00A25074"/>
    <w:rsid w:val="00A70511"/>
    <w:rsid w:val="00AA1922"/>
    <w:rsid w:val="00AA574B"/>
    <w:rsid w:val="00AC5B8E"/>
    <w:rsid w:val="00AD1C3C"/>
    <w:rsid w:val="00AF41C7"/>
    <w:rsid w:val="00B00C9B"/>
    <w:rsid w:val="00B1253C"/>
    <w:rsid w:val="00B27B44"/>
    <w:rsid w:val="00B74E75"/>
    <w:rsid w:val="00B82169"/>
    <w:rsid w:val="00BC26DD"/>
    <w:rsid w:val="00BD6B2E"/>
    <w:rsid w:val="00BE224A"/>
    <w:rsid w:val="00BE4ED5"/>
    <w:rsid w:val="00C064D8"/>
    <w:rsid w:val="00C27477"/>
    <w:rsid w:val="00CA34A7"/>
    <w:rsid w:val="00CE1440"/>
    <w:rsid w:val="00D13F12"/>
    <w:rsid w:val="00D222C6"/>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B2A8A"/>
    <w:rsid w:val="00ED2968"/>
    <w:rsid w:val="00EE240C"/>
    <w:rsid w:val="00EE2E80"/>
    <w:rsid w:val="00EF358B"/>
    <w:rsid w:val="00F43310"/>
    <w:rsid w:val="00F43649"/>
    <w:rsid w:val="00F572A1"/>
    <w:rsid w:val="00F82FA5"/>
    <w:rsid w:val="00F96DFA"/>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paragraph" w:styleId="FootnoteText">
    <w:name w:val="footnote text"/>
    <w:basedOn w:val="Normal"/>
    <w:link w:val="FootnoteTextChar"/>
    <w:uiPriority w:val="99"/>
    <w:semiHidden/>
    <w:unhideWhenUsed/>
    <w:rsid w:val="0052521F"/>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52521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52521F"/>
    <w:rPr>
      <w:vertAlign w:val="superscript"/>
    </w:rPr>
  </w:style>
  <w:style w:type="character" w:styleId="UnresolvedMention">
    <w:name w:val="Unresolved Mention"/>
    <w:basedOn w:val="DefaultParagraphFont"/>
    <w:uiPriority w:val="99"/>
    <w:semiHidden/>
    <w:unhideWhenUsed/>
    <w:rsid w:val="000B0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7</Pages>
  <Words>881</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83</cp:revision>
  <dcterms:created xsi:type="dcterms:W3CDTF">2024-03-12T16:53:00Z</dcterms:created>
  <dcterms:modified xsi:type="dcterms:W3CDTF">2025-03-27T15:57:00Z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