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E0C1" w14:textId="6D5E1FC9" w:rsidR="00075DD5" w:rsidRPr="00CD15FF" w:rsidRDefault="00AB43EA" w:rsidP="00A50914">
      <w:pPr>
        <w:spacing w:before="120" w:after="140" w:line="280" w:lineRule="exact"/>
        <w:jc w:val="center"/>
        <w:rPr>
          <w:rFonts w:ascii="Arial" w:hAnsi="Arial" w:cs="Arial"/>
          <w:b/>
          <w:sz w:val="20"/>
          <w:szCs w:val="20"/>
          <w:lang w:val="ro-RO"/>
        </w:rPr>
      </w:pPr>
      <w:r w:rsidRPr="00075DD5">
        <w:rPr>
          <w:rFonts w:ascii="Arial" w:hAnsi="Arial" w:cs="Arial"/>
          <w:b/>
          <w:sz w:val="20"/>
          <w:szCs w:val="20"/>
          <w:lang w:val="ro-RO"/>
        </w:rPr>
        <w:t>HOT</w:t>
      </w:r>
      <w:r>
        <w:rPr>
          <w:rFonts w:ascii="Arial" w:hAnsi="Arial" w:cs="Arial"/>
          <w:b/>
          <w:sz w:val="20"/>
          <w:szCs w:val="20"/>
          <w:lang w:val="ro-RO"/>
        </w:rPr>
        <w:t>Ă</w:t>
      </w:r>
      <w:r w:rsidRPr="00075DD5">
        <w:rPr>
          <w:rFonts w:ascii="Arial" w:hAnsi="Arial" w:cs="Arial"/>
          <w:b/>
          <w:sz w:val="20"/>
          <w:szCs w:val="20"/>
          <w:lang w:val="ro-RO"/>
        </w:rPr>
        <w:t>R</w:t>
      </w:r>
      <w:r>
        <w:rPr>
          <w:rFonts w:ascii="Arial" w:hAnsi="Arial" w:cs="Arial"/>
          <w:b/>
          <w:sz w:val="20"/>
          <w:szCs w:val="20"/>
          <w:lang w:val="ro-RO"/>
        </w:rPr>
        <w:t>Â</w:t>
      </w:r>
      <w:r w:rsidRPr="00075DD5">
        <w:rPr>
          <w:rFonts w:ascii="Arial" w:hAnsi="Arial" w:cs="Arial"/>
          <w:b/>
          <w:sz w:val="20"/>
          <w:szCs w:val="20"/>
          <w:lang w:val="ro-RO"/>
        </w:rPr>
        <w:t xml:space="preserve">RILE </w:t>
      </w:r>
      <w:r w:rsidR="00075DD5" w:rsidRPr="00075DD5">
        <w:rPr>
          <w:rFonts w:ascii="Arial" w:hAnsi="Arial" w:cs="Arial"/>
          <w:b/>
          <w:sz w:val="20"/>
          <w:szCs w:val="20"/>
          <w:lang w:val="ro-RO"/>
        </w:rPr>
        <w:t>ADUN</w:t>
      </w:r>
      <w:r>
        <w:rPr>
          <w:rFonts w:ascii="Arial" w:hAnsi="Arial" w:cs="Arial"/>
          <w:b/>
          <w:sz w:val="20"/>
          <w:szCs w:val="20"/>
          <w:lang w:val="ro-RO"/>
        </w:rPr>
        <w:t>Ă</w:t>
      </w:r>
      <w:r w:rsidR="00075DD5" w:rsidRPr="00075DD5">
        <w:rPr>
          <w:rFonts w:ascii="Arial" w:hAnsi="Arial" w:cs="Arial"/>
          <w:b/>
          <w:sz w:val="20"/>
          <w:szCs w:val="20"/>
          <w:lang w:val="ro-RO"/>
        </w:rPr>
        <w:t>RII GENERALE ORDINARE A AC</w:t>
      </w:r>
      <w:r>
        <w:rPr>
          <w:rFonts w:ascii="Arial" w:hAnsi="Arial" w:cs="Arial"/>
          <w:b/>
          <w:sz w:val="20"/>
          <w:szCs w:val="20"/>
          <w:lang w:val="ro-RO"/>
        </w:rPr>
        <w:t>Ț</w:t>
      </w:r>
      <w:r w:rsidR="00075DD5" w:rsidRPr="00075DD5">
        <w:rPr>
          <w:rFonts w:ascii="Arial" w:hAnsi="Arial" w:cs="Arial"/>
          <w:b/>
          <w:sz w:val="20"/>
          <w:szCs w:val="20"/>
          <w:lang w:val="ro-RO"/>
        </w:rPr>
        <w:t xml:space="preserve">IONARILOR </w:t>
      </w:r>
      <w:r w:rsidR="00075DD5" w:rsidRPr="00CD15FF">
        <w:rPr>
          <w:rFonts w:ascii="Arial" w:hAnsi="Arial" w:cs="Arial"/>
          <w:b/>
          <w:sz w:val="20"/>
          <w:szCs w:val="20"/>
          <w:lang w:val="ro-RO"/>
        </w:rPr>
        <w:t>ONE UNITED PROPERTIES S.A.</w:t>
      </w:r>
    </w:p>
    <w:p w14:paraId="1B1AC7EF" w14:textId="77777777" w:rsidR="00447D15" w:rsidRPr="00177BDF" w:rsidRDefault="00447D15" w:rsidP="00A50914">
      <w:pPr>
        <w:tabs>
          <w:tab w:val="center" w:pos="4680"/>
          <w:tab w:val="right" w:pos="9360"/>
        </w:tabs>
        <w:autoSpaceDE w:val="0"/>
        <w:autoSpaceDN w:val="0"/>
        <w:spacing w:before="120" w:after="140" w:line="280" w:lineRule="exact"/>
        <w:jc w:val="center"/>
        <w:rPr>
          <w:rFonts w:ascii="Arial" w:hAnsi="Arial" w:cs="Arial"/>
          <w:sz w:val="20"/>
          <w:szCs w:val="20"/>
          <w:lang w:val="ro-RO"/>
        </w:rPr>
      </w:pPr>
      <w:proofErr w:type="spellStart"/>
      <w:r w:rsidRPr="00177BDF">
        <w:rPr>
          <w:rFonts w:ascii="Arial" w:hAnsi="Arial" w:cs="Arial"/>
          <w:sz w:val="20"/>
          <w:szCs w:val="20"/>
          <w:lang w:val="ro-RO"/>
        </w:rPr>
        <w:t>Bucureşti</w:t>
      </w:r>
      <w:proofErr w:type="spellEnd"/>
      <w:r w:rsidRPr="00177BDF">
        <w:rPr>
          <w:rFonts w:ascii="Arial" w:hAnsi="Arial" w:cs="Arial"/>
          <w:sz w:val="20"/>
          <w:szCs w:val="20"/>
          <w:lang w:val="ro-RO"/>
        </w:rPr>
        <w:t xml:space="preserve"> Sectorul 1, Strada Maxim Gorki, Nr. 20</w:t>
      </w:r>
    </w:p>
    <w:p w14:paraId="6D74DD62" w14:textId="77777777" w:rsidR="00447D15" w:rsidRPr="00177BDF" w:rsidRDefault="00447D15" w:rsidP="00A50914">
      <w:pPr>
        <w:tabs>
          <w:tab w:val="center" w:pos="4680"/>
          <w:tab w:val="right" w:pos="9360"/>
        </w:tabs>
        <w:autoSpaceDE w:val="0"/>
        <w:autoSpaceDN w:val="0"/>
        <w:spacing w:before="120" w:after="140" w:line="280" w:lineRule="exact"/>
        <w:jc w:val="center"/>
        <w:rPr>
          <w:rFonts w:ascii="Arial" w:hAnsi="Arial" w:cs="Arial"/>
          <w:sz w:val="20"/>
          <w:szCs w:val="20"/>
          <w:lang w:val="ro-RO"/>
        </w:rPr>
      </w:pPr>
      <w:r w:rsidRPr="00177BDF">
        <w:rPr>
          <w:rFonts w:ascii="Arial" w:hAnsi="Arial" w:cs="Arial"/>
          <w:sz w:val="20"/>
          <w:szCs w:val="20"/>
          <w:lang w:val="ro-RO"/>
        </w:rPr>
        <w:t xml:space="preserve">J40/21705/2007, CUI 22767862, EUID: ROONRC.J40/21705/2007, </w:t>
      </w:r>
    </w:p>
    <w:p w14:paraId="375DF655" w14:textId="2A4597A7" w:rsidR="00447D15" w:rsidRDefault="00447D15" w:rsidP="00A50914">
      <w:pPr>
        <w:tabs>
          <w:tab w:val="center" w:pos="4680"/>
          <w:tab w:val="right" w:pos="9360"/>
        </w:tabs>
        <w:autoSpaceDE w:val="0"/>
        <w:autoSpaceDN w:val="0"/>
        <w:spacing w:before="120" w:after="140" w:line="280" w:lineRule="exact"/>
        <w:jc w:val="center"/>
        <w:rPr>
          <w:rFonts w:ascii="Arial" w:hAnsi="Arial" w:cs="Arial"/>
          <w:sz w:val="20"/>
          <w:szCs w:val="20"/>
          <w:lang w:val="ro-RO"/>
        </w:rPr>
      </w:pPr>
      <w:r w:rsidRPr="00177BDF">
        <w:rPr>
          <w:rFonts w:ascii="Arial" w:hAnsi="Arial" w:cs="Arial"/>
          <w:sz w:val="20"/>
          <w:szCs w:val="20"/>
          <w:lang w:val="ro-RO"/>
        </w:rPr>
        <w:t xml:space="preserve">capital social subscris și integral vărsat: </w:t>
      </w:r>
      <w:r w:rsidR="00A2267F" w:rsidRPr="00A2267F">
        <w:rPr>
          <w:rFonts w:ascii="Arial" w:eastAsia="Calibri" w:hAnsi="Arial" w:cs="Arial"/>
          <w:sz w:val="20"/>
          <w:szCs w:val="20"/>
          <w:lang w:val="ro-RO"/>
        </w:rPr>
        <w:t xml:space="preserve">759.530.863 </w:t>
      </w:r>
      <w:r w:rsidR="002A0759" w:rsidRPr="00F8782F">
        <w:rPr>
          <w:rFonts w:ascii="Arial" w:eastAsia="Calibri" w:hAnsi="Arial" w:cs="Arial"/>
          <w:sz w:val="20"/>
          <w:szCs w:val="20"/>
          <w:lang w:val="ro-RO"/>
        </w:rPr>
        <w:t>RON</w:t>
      </w:r>
    </w:p>
    <w:p w14:paraId="358F6766" w14:textId="20F6F921" w:rsidR="00447D15" w:rsidRPr="00177BDF" w:rsidRDefault="00447D15" w:rsidP="00A50914">
      <w:pPr>
        <w:tabs>
          <w:tab w:val="center" w:pos="4680"/>
          <w:tab w:val="right" w:pos="9360"/>
        </w:tabs>
        <w:autoSpaceDE w:val="0"/>
        <w:autoSpaceDN w:val="0"/>
        <w:spacing w:before="120" w:after="140" w:line="280" w:lineRule="exact"/>
        <w:jc w:val="center"/>
        <w:rPr>
          <w:rFonts w:ascii="Arial" w:hAnsi="Arial" w:cs="Arial"/>
          <w:sz w:val="20"/>
          <w:szCs w:val="20"/>
          <w:lang w:val="ro-RO"/>
        </w:rPr>
      </w:pPr>
      <w:r w:rsidRPr="00177BDF">
        <w:rPr>
          <w:rFonts w:ascii="Arial" w:hAnsi="Arial" w:cs="Arial"/>
          <w:sz w:val="20"/>
          <w:szCs w:val="20"/>
          <w:lang w:val="ro-RO"/>
        </w:rPr>
        <w:t>(„</w:t>
      </w:r>
      <w:r w:rsidRPr="00177BDF">
        <w:rPr>
          <w:rFonts w:ascii="Arial" w:hAnsi="Arial" w:cs="Arial"/>
          <w:b/>
          <w:sz w:val="20"/>
          <w:szCs w:val="20"/>
          <w:lang w:val="ro-RO"/>
        </w:rPr>
        <w:t>Societatea</w:t>
      </w:r>
      <w:r w:rsidRPr="00177BDF">
        <w:rPr>
          <w:rFonts w:ascii="Arial" w:hAnsi="Arial" w:cs="Arial"/>
          <w:sz w:val="20"/>
          <w:szCs w:val="20"/>
          <w:lang w:val="ro-RO"/>
        </w:rPr>
        <w:t>”)</w:t>
      </w:r>
    </w:p>
    <w:p w14:paraId="3680A405" w14:textId="6049802E" w:rsidR="00075DD5" w:rsidRDefault="00075DD5" w:rsidP="00A50914">
      <w:pPr>
        <w:spacing w:before="120" w:after="140" w:line="280" w:lineRule="exact"/>
        <w:jc w:val="center"/>
        <w:rPr>
          <w:rFonts w:ascii="Arial" w:hAnsi="Arial" w:cs="Arial"/>
          <w:b/>
          <w:sz w:val="20"/>
          <w:szCs w:val="20"/>
          <w:lang w:val="ro-RO"/>
        </w:rPr>
      </w:pPr>
      <w:r w:rsidRPr="00075DD5">
        <w:rPr>
          <w:rFonts w:ascii="Arial" w:hAnsi="Arial" w:cs="Arial"/>
          <w:b/>
          <w:sz w:val="20"/>
          <w:szCs w:val="20"/>
          <w:lang w:val="ro-RO"/>
        </w:rPr>
        <w:t>Nr. [</w:t>
      </w:r>
      <w:r w:rsidRPr="005119F8">
        <w:rPr>
          <w:rFonts w:ascii="Arial" w:hAnsi="Arial" w:cs="Arial"/>
          <w:b/>
          <w:sz w:val="20"/>
          <w:szCs w:val="20"/>
          <w:highlight w:val="lightGray"/>
          <w:lang w:val="ro-RO"/>
        </w:rPr>
        <w:t>●</w:t>
      </w:r>
      <w:r w:rsidRPr="00075DD5">
        <w:rPr>
          <w:rFonts w:ascii="Arial" w:hAnsi="Arial" w:cs="Arial"/>
          <w:b/>
          <w:sz w:val="20"/>
          <w:szCs w:val="20"/>
          <w:lang w:val="ro-RO"/>
        </w:rPr>
        <w:t>] di</w:t>
      </w:r>
      <w:r w:rsidRPr="004E75E5">
        <w:rPr>
          <w:rFonts w:ascii="Arial" w:hAnsi="Arial" w:cs="Arial"/>
          <w:b/>
          <w:sz w:val="20"/>
          <w:szCs w:val="20"/>
          <w:lang w:val="ro-RO"/>
        </w:rPr>
        <w:t xml:space="preserve">n </w:t>
      </w:r>
      <w:r w:rsidR="00A2267F">
        <w:rPr>
          <w:rFonts w:ascii="Arial" w:hAnsi="Arial" w:cs="Arial"/>
          <w:b/>
          <w:sz w:val="20"/>
          <w:szCs w:val="20"/>
          <w:lang w:val="ro-RO"/>
        </w:rPr>
        <w:t>[</w:t>
      </w:r>
      <w:r w:rsidR="00EB111C">
        <w:rPr>
          <w:rFonts w:ascii="Arial" w:hAnsi="Arial" w:cs="Arial"/>
          <w:b/>
          <w:sz w:val="20"/>
          <w:szCs w:val="20"/>
          <w:highlight w:val="lightGray"/>
          <w:lang w:val="ro-RO"/>
        </w:rPr>
        <w:t>9</w:t>
      </w:r>
      <w:r w:rsidR="00A2267F" w:rsidRPr="00A2267F">
        <w:rPr>
          <w:rFonts w:ascii="Arial" w:hAnsi="Arial" w:cs="Arial"/>
          <w:b/>
          <w:sz w:val="20"/>
          <w:szCs w:val="20"/>
          <w:highlight w:val="lightGray"/>
          <w:lang w:val="ro-RO"/>
        </w:rPr>
        <w:t>/</w:t>
      </w:r>
      <w:r w:rsidR="00EB111C">
        <w:rPr>
          <w:rFonts w:ascii="Arial" w:hAnsi="Arial" w:cs="Arial"/>
          <w:b/>
          <w:sz w:val="20"/>
          <w:szCs w:val="20"/>
          <w:highlight w:val="lightGray"/>
          <w:lang w:val="ro-RO"/>
        </w:rPr>
        <w:t>10</w:t>
      </w:r>
      <w:r w:rsidR="00A2267F">
        <w:rPr>
          <w:rFonts w:ascii="Arial" w:hAnsi="Arial" w:cs="Arial"/>
          <w:b/>
          <w:sz w:val="20"/>
          <w:szCs w:val="20"/>
          <w:lang w:val="ro-RO"/>
        </w:rPr>
        <w:t>]</w:t>
      </w:r>
      <w:r w:rsidR="00A2267F" w:rsidRPr="00A2267F">
        <w:rPr>
          <w:rFonts w:ascii="Arial" w:hAnsi="Arial" w:cs="Arial"/>
          <w:b/>
          <w:sz w:val="20"/>
          <w:szCs w:val="20"/>
          <w:lang w:val="ro-RO"/>
        </w:rPr>
        <w:t xml:space="preserve"> octombrie 2023</w:t>
      </w:r>
    </w:p>
    <w:p w14:paraId="06C053A2" w14:textId="77777777" w:rsidR="00CF518A" w:rsidRDefault="00CF518A" w:rsidP="00A50914">
      <w:pPr>
        <w:spacing w:before="120" w:after="140" w:line="280" w:lineRule="exact"/>
        <w:jc w:val="center"/>
        <w:rPr>
          <w:rFonts w:ascii="Arial" w:hAnsi="Arial" w:cs="Arial"/>
          <w:b/>
          <w:sz w:val="20"/>
          <w:szCs w:val="20"/>
          <w:lang w:val="ro-RO"/>
        </w:rPr>
      </w:pPr>
    </w:p>
    <w:p w14:paraId="38098583" w14:textId="5DD8483D" w:rsidR="00765AD0" w:rsidRPr="00765AD0" w:rsidRDefault="00AB43EA" w:rsidP="00A50914">
      <w:pPr>
        <w:spacing w:before="120" w:after="140" w:line="280" w:lineRule="exact"/>
        <w:jc w:val="both"/>
        <w:rPr>
          <w:rFonts w:ascii="Arial" w:hAnsi="Arial" w:cs="Arial"/>
          <w:bCs/>
          <w:sz w:val="20"/>
          <w:szCs w:val="20"/>
          <w:lang w:val="ro-RO"/>
        </w:rPr>
      </w:pPr>
      <w:r w:rsidRPr="00765AD0">
        <w:rPr>
          <w:rFonts w:ascii="Arial" w:hAnsi="Arial" w:cs="Arial"/>
          <w:bCs/>
          <w:sz w:val="20"/>
          <w:szCs w:val="20"/>
          <w:lang w:val="ro-RO"/>
        </w:rPr>
        <w:t>Ac</w:t>
      </w:r>
      <w:r>
        <w:rPr>
          <w:rFonts w:ascii="Arial" w:hAnsi="Arial" w:cs="Arial"/>
          <w:bCs/>
          <w:sz w:val="20"/>
          <w:szCs w:val="20"/>
          <w:lang w:val="ro-RO"/>
        </w:rPr>
        <w:t>ț</w:t>
      </w:r>
      <w:r w:rsidRPr="00765AD0">
        <w:rPr>
          <w:rFonts w:ascii="Arial" w:hAnsi="Arial" w:cs="Arial"/>
          <w:bCs/>
          <w:sz w:val="20"/>
          <w:szCs w:val="20"/>
          <w:lang w:val="ro-RO"/>
        </w:rPr>
        <w:t>ionarii</w:t>
      </w:r>
      <w:r>
        <w:rPr>
          <w:rFonts w:ascii="Arial" w:hAnsi="Arial" w:cs="Arial"/>
          <w:bCs/>
          <w:sz w:val="20"/>
          <w:szCs w:val="20"/>
          <w:lang w:val="ro-RO"/>
        </w:rPr>
        <w:t xml:space="preserve"> </w:t>
      </w:r>
      <w:r w:rsidR="002A0759" w:rsidRPr="00C51A4A">
        <w:rPr>
          <w:rFonts w:ascii="Arial" w:hAnsi="Arial" w:cs="Arial"/>
          <w:b/>
          <w:sz w:val="20"/>
          <w:szCs w:val="20"/>
          <w:lang w:val="ro-RO"/>
        </w:rPr>
        <w:t>ONE UNITED PROPERTIES S.A.</w:t>
      </w:r>
      <w:r w:rsidR="002A0759" w:rsidRPr="00C51A4A">
        <w:rPr>
          <w:rFonts w:ascii="Arial" w:hAnsi="Arial" w:cs="Arial"/>
          <w:sz w:val="20"/>
          <w:szCs w:val="20"/>
          <w:lang w:val="ro-RO"/>
        </w:rPr>
        <w:t xml:space="preserve">, cu sediul social în </w:t>
      </w:r>
      <w:proofErr w:type="spellStart"/>
      <w:r w:rsidR="002A0759" w:rsidRPr="00C51A4A">
        <w:rPr>
          <w:rFonts w:ascii="Arial" w:hAnsi="Arial" w:cs="Arial"/>
          <w:sz w:val="20"/>
          <w:szCs w:val="20"/>
          <w:lang w:val="ro-RO"/>
        </w:rPr>
        <w:t>Bucureşti</w:t>
      </w:r>
      <w:proofErr w:type="spellEnd"/>
      <w:r w:rsidR="002A0759" w:rsidRPr="00C51A4A">
        <w:rPr>
          <w:rFonts w:ascii="Arial" w:hAnsi="Arial" w:cs="Arial"/>
          <w:sz w:val="20"/>
          <w:szCs w:val="20"/>
          <w:lang w:val="ro-RO"/>
        </w:rPr>
        <w:t xml:space="preserve"> Sectorul 1, Strada Maxim Gorki, Nr. 20, înregistrată la Oficiul Registrului </w:t>
      </w:r>
      <w:proofErr w:type="spellStart"/>
      <w:r w:rsidR="002A0759" w:rsidRPr="00C51A4A">
        <w:rPr>
          <w:rFonts w:ascii="Arial" w:hAnsi="Arial" w:cs="Arial"/>
          <w:sz w:val="20"/>
          <w:szCs w:val="20"/>
          <w:lang w:val="ro-RO"/>
        </w:rPr>
        <w:t>Comerţului</w:t>
      </w:r>
      <w:proofErr w:type="spellEnd"/>
      <w:r w:rsidR="002A0759" w:rsidRPr="00C51A4A">
        <w:rPr>
          <w:rFonts w:ascii="Arial" w:hAnsi="Arial" w:cs="Arial"/>
          <w:sz w:val="20"/>
          <w:szCs w:val="20"/>
          <w:lang w:val="ro-RO"/>
        </w:rPr>
        <w:t xml:space="preserve"> </w:t>
      </w:r>
      <w:proofErr w:type="spellStart"/>
      <w:r w:rsidR="002A0759" w:rsidRPr="00C51A4A">
        <w:rPr>
          <w:rFonts w:ascii="Arial" w:hAnsi="Arial" w:cs="Arial"/>
          <w:sz w:val="20"/>
          <w:szCs w:val="20"/>
          <w:lang w:val="ro-RO"/>
        </w:rPr>
        <w:t>Bucureşti</w:t>
      </w:r>
      <w:proofErr w:type="spellEnd"/>
      <w:r w:rsidR="002A0759" w:rsidRPr="00C51A4A">
        <w:rPr>
          <w:rFonts w:ascii="Arial" w:hAnsi="Arial" w:cs="Arial"/>
          <w:sz w:val="20"/>
          <w:szCs w:val="20"/>
          <w:lang w:val="ro-RO"/>
        </w:rPr>
        <w:t xml:space="preserve"> sub nr. J40/21705/2007, CUI 22767862, Identificator Unic la Nivel European (EUID): ROONRC.</w:t>
      </w:r>
      <w:r w:rsidR="002A0759" w:rsidRPr="00C85426">
        <w:rPr>
          <w:rFonts w:ascii="Arial" w:hAnsi="Arial" w:cs="Arial"/>
          <w:sz w:val="20"/>
          <w:szCs w:val="20"/>
          <w:lang w:val="ro-RO"/>
        </w:rPr>
        <w:t xml:space="preserve">J40/21705/2007, capital social subscris si integral vărsat: </w:t>
      </w:r>
      <w:r w:rsidR="00A2267F" w:rsidRPr="00A2267F">
        <w:rPr>
          <w:rFonts w:ascii="Arial" w:eastAsia="Calibri" w:hAnsi="Arial" w:cs="Arial"/>
          <w:sz w:val="20"/>
          <w:szCs w:val="20"/>
          <w:lang w:val="ro-RO"/>
        </w:rPr>
        <w:t>759.530.863</w:t>
      </w:r>
      <w:r w:rsidR="002A0759" w:rsidRPr="00F8782F">
        <w:rPr>
          <w:rFonts w:ascii="Arial" w:eastAsia="Calibri" w:hAnsi="Arial" w:cs="Arial"/>
          <w:sz w:val="20"/>
          <w:szCs w:val="20"/>
          <w:lang w:val="ro-RO"/>
        </w:rPr>
        <w:t xml:space="preserve"> RON</w:t>
      </w:r>
      <w:r w:rsidR="002A0759" w:rsidRPr="00C85426" w:rsidDel="00F8782F">
        <w:rPr>
          <w:rFonts w:ascii="Arial" w:hAnsi="Arial" w:cs="Arial"/>
          <w:sz w:val="20"/>
          <w:szCs w:val="20"/>
          <w:lang w:val="ro-RO"/>
        </w:rPr>
        <w:t xml:space="preserve"> </w:t>
      </w:r>
      <w:r w:rsidR="00765AD0" w:rsidRPr="00765AD0">
        <w:rPr>
          <w:rFonts w:ascii="Arial" w:hAnsi="Arial" w:cs="Arial"/>
          <w:bCs/>
          <w:sz w:val="20"/>
          <w:szCs w:val="20"/>
          <w:lang w:val="ro-RO"/>
        </w:rPr>
        <w:t>(„</w:t>
      </w:r>
      <w:r w:rsidR="00765AD0" w:rsidRPr="0007726E">
        <w:rPr>
          <w:rFonts w:ascii="Arial" w:hAnsi="Arial" w:cs="Arial"/>
          <w:b/>
          <w:sz w:val="20"/>
          <w:szCs w:val="20"/>
          <w:lang w:val="ro-RO"/>
        </w:rPr>
        <w:t>OUP</w:t>
      </w:r>
      <w:r w:rsidR="00765AD0" w:rsidRPr="00765AD0">
        <w:rPr>
          <w:rFonts w:ascii="Arial" w:hAnsi="Arial" w:cs="Arial"/>
          <w:bCs/>
          <w:sz w:val="20"/>
          <w:szCs w:val="20"/>
          <w:lang w:val="ro-RO"/>
        </w:rPr>
        <w:t>” sau „</w:t>
      </w:r>
      <w:r w:rsidR="00765AD0" w:rsidRPr="0007726E">
        <w:rPr>
          <w:rFonts w:ascii="Arial" w:hAnsi="Arial" w:cs="Arial"/>
          <w:b/>
          <w:sz w:val="20"/>
          <w:szCs w:val="20"/>
          <w:lang w:val="ro-RO"/>
        </w:rPr>
        <w:t>Societatea</w:t>
      </w:r>
      <w:r w:rsidR="00765AD0" w:rsidRPr="00765AD0">
        <w:rPr>
          <w:rFonts w:ascii="Arial" w:hAnsi="Arial" w:cs="Arial"/>
          <w:bCs/>
          <w:sz w:val="20"/>
          <w:szCs w:val="20"/>
          <w:lang w:val="ro-RO"/>
        </w:rPr>
        <w:t>”),</w:t>
      </w:r>
      <w:r w:rsidR="00765AD0" w:rsidRPr="005119F8">
        <w:rPr>
          <w:lang w:val="ro-RO"/>
        </w:rPr>
        <w:t xml:space="preserve"> </w:t>
      </w:r>
      <w:r w:rsidR="00765AD0" w:rsidRPr="00765AD0">
        <w:rPr>
          <w:rFonts w:ascii="Arial" w:hAnsi="Arial" w:cs="Arial"/>
          <w:bCs/>
          <w:sz w:val="20"/>
          <w:szCs w:val="20"/>
          <w:lang w:val="ro-RO"/>
        </w:rPr>
        <w:t>s-au întrunit astăzi</w:t>
      </w:r>
      <w:r w:rsidR="00765AD0" w:rsidRPr="004E75E5">
        <w:rPr>
          <w:rFonts w:ascii="Arial" w:hAnsi="Arial" w:cs="Arial"/>
          <w:bCs/>
          <w:sz w:val="20"/>
          <w:szCs w:val="20"/>
          <w:lang w:val="ro-RO"/>
        </w:rPr>
        <w:t xml:space="preserve">, </w:t>
      </w:r>
      <w:r w:rsidR="00A2267F" w:rsidRPr="00A2267F">
        <w:rPr>
          <w:rFonts w:ascii="Arial" w:hAnsi="Arial" w:cs="Arial"/>
          <w:bCs/>
          <w:sz w:val="20"/>
          <w:szCs w:val="20"/>
          <w:lang w:val="ro-RO"/>
        </w:rPr>
        <w:t>[</w:t>
      </w:r>
      <w:r w:rsidR="00EB111C">
        <w:rPr>
          <w:rFonts w:ascii="Arial" w:hAnsi="Arial" w:cs="Arial"/>
          <w:bCs/>
          <w:sz w:val="20"/>
          <w:szCs w:val="20"/>
          <w:highlight w:val="lightGray"/>
          <w:lang w:val="ro-RO"/>
        </w:rPr>
        <w:t>9</w:t>
      </w:r>
      <w:r w:rsidR="00A2267F" w:rsidRPr="00410743">
        <w:rPr>
          <w:rFonts w:ascii="Arial" w:hAnsi="Arial" w:cs="Arial"/>
          <w:bCs/>
          <w:sz w:val="20"/>
          <w:szCs w:val="20"/>
          <w:highlight w:val="lightGray"/>
          <w:lang w:val="ro-RO"/>
        </w:rPr>
        <w:t>/</w:t>
      </w:r>
      <w:r w:rsidR="00EB111C">
        <w:rPr>
          <w:rFonts w:ascii="Arial" w:hAnsi="Arial" w:cs="Arial"/>
          <w:bCs/>
          <w:sz w:val="20"/>
          <w:szCs w:val="20"/>
          <w:highlight w:val="lightGray"/>
          <w:lang w:val="ro-RO"/>
        </w:rPr>
        <w:t>10</w:t>
      </w:r>
      <w:r w:rsidR="00A2267F" w:rsidRPr="00A2267F">
        <w:rPr>
          <w:rFonts w:ascii="Arial" w:hAnsi="Arial" w:cs="Arial"/>
          <w:bCs/>
          <w:sz w:val="20"/>
          <w:szCs w:val="20"/>
          <w:lang w:val="ro-RO"/>
        </w:rPr>
        <w:t>] octombrie 2023</w:t>
      </w:r>
      <w:r w:rsidR="00765AD0" w:rsidRPr="00765AD0">
        <w:rPr>
          <w:rFonts w:ascii="Arial" w:hAnsi="Arial" w:cs="Arial"/>
          <w:bCs/>
          <w:sz w:val="20"/>
          <w:szCs w:val="20"/>
          <w:lang w:val="ro-RO"/>
        </w:rPr>
        <w:t xml:space="preserve">, </w:t>
      </w:r>
      <w:r w:rsidR="00765AD0" w:rsidRPr="00736BD6">
        <w:rPr>
          <w:rFonts w:ascii="Arial" w:hAnsi="Arial" w:cs="Arial"/>
          <w:bCs/>
          <w:sz w:val="20"/>
          <w:szCs w:val="20"/>
          <w:lang w:val="ro-RO"/>
        </w:rPr>
        <w:t xml:space="preserve">ora </w:t>
      </w:r>
      <w:r w:rsidR="00A2267F" w:rsidRPr="00736BD6">
        <w:rPr>
          <w:rFonts w:ascii="Arial" w:hAnsi="Arial" w:cs="Arial"/>
          <w:bCs/>
          <w:sz w:val="20"/>
          <w:szCs w:val="20"/>
          <w:lang w:val="ro-RO"/>
        </w:rPr>
        <w:t>10:00 AM</w:t>
      </w:r>
      <w:r w:rsidR="00A2267F" w:rsidRPr="00736BD6" w:rsidDel="00A2267F">
        <w:rPr>
          <w:rFonts w:ascii="Arial" w:hAnsi="Arial" w:cs="Arial"/>
          <w:bCs/>
          <w:sz w:val="20"/>
          <w:szCs w:val="20"/>
          <w:lang w:val="ro-RO"/>
        </w:rPr>
        <w:t xml:space="preserve"> </w:t>
      </w:r>
      <w:r w:rsidR="00765AD0" w:rsidRPr="00736BD6">
        <w:rPr>
          <w:rFonts w:ascii="Arial" w:hAnsi="Arial" w:cs="Arial"/>
          <w:bCs/>
          <w:sz w:val="20"/>
          <w:szCs w:val="20"/>
          <w:lang w:val="ro-RO"/>
        </w:rPr>
        <w:t>(ora</w:t>
      </w:r>
      <w:r w:rsidR="00765AD0" w:rsidRPr="00765AD0">
        <w:rPr>
          <w:rFonts w:ascii="Arial" w:hAnsi="Arial" w:cs="Arial"/>
          <w:bCs/>
          <w:sz w:val="20"/>
          <w:szCs w:val="20"/>
          <w:lang w:val="ro-RO"/>
        </w:rPr>
        <w:t xml:space="preserve"> Rom</w:t>
      </w:r>
      <w:r>
        <w:rPr>
          <w:rFonts w:ascii="Arial" w:hAnsi="Arial" w:cs="Arial"/>
          <w:bCs/>
          <w:sz w:val="20"/>
          <w:szCs w:val="20"/>
          <w:lang w:val="ro-RO"/>
        </w:rPr>
        <w:t>â</w:t>
      </w:r>
      <w:r w:rsidR="00765AD0" w:rsidRPr="00765AD0">
        <w:rPr>
          <w:rFonts w:ascii="Arial" w:hAnsi="Arial" w:cs="Arial"/>
          <w:bCs/>
          <w:sz w:val="20"/>
          <w:szCs w:val="20"/>
          <w:lang w:val="ro-RO"/>
        </w:rPr>
        <w:t xml:space="preserve">niei) </w:t>
      </w:r>
      <w:r>
        <w:rPr>
          <w:rFonts w:ascii="Arial" w:hAnsi="Arial" w:cs="Arial"/>
          <w:bCs/>
          <w:sz w:val="20"/>
          <w:szCs w:val="20"/>
          <w:lang w:val="ro-RO"/>
        </w:rPr>
        <w:t xml:space="preserve">la </w:t>
      </w:r>
      <w:r w:rsidR="002A0759" w:rsidRPr="002A0759">
        <w:rPr>
          <w:rFonts w:ascii="Arial" w:hAnsi="Arial" w:cs="Arial"/>
          <w:bCs/>
          <w:sz w:val="20"/>
          <w:szCs w:val="20"/>
          <w:lang w:val="ro-RO"/>
        </w:rPr>
        <w:t xml:space="preserve">adresa </w:t>
      </w:r>
      <w:proofErr w:type="spellStart"/>
      <w:r w:rsidR="00EB111C" w:rsidRPr="00EB111C">
        <w:rPr>
          <w:rFonts w:ascii="Arial" w:hAnsi="Arial" w:cs="Arial"/>
          <w:bCs/>
          <w:sz w:val="20"/>
          <w:szCs w:val="20"/>
          <w:lang w:val="ro-RO"/>
        </w:rPr>
        <w:t>One</w:t>
      </w:r>
      <w:proofErr w:type="spellEnd"/>
      <w:r w:rsidR="00EB111C" w:rsidRPr="00EB111C">
        <w:rPr>
          <w:rFonts w:ascii="Arial" w:hAnsi="Arial" w:cs="Arial"/>
          <w:bCs/>
          <w:sz w:val="20"/>
          <w:szCs w:val="20"/>
          <w:lang w:val="ro-RO"/>
        </w:rPr>
        <w:t xml:space="preserve"> </w:t>
      </w:r>
      <w:proofErr w:type="spellStart"/>
      <w:r w:rsidR="00EB111C" w:rsidRPr="00EB111C">
        <w:rPr>
          <w:rFonts w:ascii="Arial" w:hAnsi="Arial" w:cs="Arial"/>
          <w:bCs/>
          <w:sz w:val="20"/>
          <w:szCs w:val="20"/>
          <w:lang w:val="ro-RO"/>
        </w:rPr>
        <w:t>Tower</w:t>
      </w:r>
      <w:proofErr w:type="spellEnd"/>
      <w:r w:rsidR="00EB111C" w:rsidRPr="00EB111C">
        <w:rPr>
          <w:rFonts w:ascii="Arial" w:hAnsi="Arial" w:cs="Arial"/>
          <w:bCs/>
          <w:sz w:val="20"/>
          <w:szCs w:val="20"/>
          <w:lang w:val="ro-RO"/>
        </w:rPr>
        <w:t>, et. 17, Calea Floreasca nr. 165, Sector 1, București, România</w:t>
      </w:r>
      <w:r w:rsidR="002A0759">
        <w:rPr>
          <w:rFonts w:ascii="Arial" w:hAnsi="Arial" w:cs="Arial"/>
          <w:bCs/>
          <w:sz w:val="20"/>
          <w:szCs w:val="20"/>
          <w:lang w:val="ro-RO"/>
        </w:rPr>
        <w:t xml:space="preserve">, </w:t>
      </w:r>
      <w:r>
        <w:rPr>
          <w:rFonts w:ascii="Arial" w:hAnsi="Arial" w:cs="Arial"/>
          <w:bCs/>
          <w:sz w:val="20"/>
          <w:szCs w:val="20"/>
          <w:lang w:val="ro-RO"/>
        </w:rPr>
        <w:t>î</w:t>
      </w:r>
      <w:r w:rsidR="00765AD0" w:rsidRPr="00765AD0">
        <w:rPr>
          <w:rFonts w:ascii="Arial" w:hAnsi="Arial" w:cs="Arial"/>
          <w:bCs/>
          <w:sz w:val="20"/>
          <w:szCs w:val="20"/>
          <w:lang w:val="ro-RO"/>
        </w:rPr>
        <w:t xml:space="preserve">n Adunarea Generală </w:t>
      </w:r>
      <w:r w:rsidR="000A6DD0">
        <w:rPr>
          <w:rFonts w:ascii="Arial" w:hAnsi="Arial" w:cs="Arial"/>
          <w:bCs/>
          <w:sz w:val="20"/>
          <w:szCs w:val="20"/>
          <w:lang w:val="ro-RO"/>
        </w:rPr>
        <w:t>O</w:t>
      </w:r>
      <w:r w:rsidR="00765AD0" w:rsidRPr="00765AD0">
        <w:rPr>
          <w:rFonts w:ascii="Arial" w:hAnsi="Arial" w:cs="Arial"/>
          <w:bCs/>
          <w:sz w:val="20"/>
          <w:szCs w:val="20"/>
          <w:lang w:val="ro-RO"/>
        </w:rPr>
        <w:t>rdinar</w:t>
      </w:r>
      <w:r>
        <w:rPr>
          <w:rFonts w:ascii="Arial" w:hAnsi="Arial" w:cs="Arial"/>
          <w:bCs/>
          <w:sz w:val="20"/>
          <w:szCs w:val="20"/>
          <w:lang w:val="ro-RO"/>
        </w:rPr>
        <w:t>ă</w:t>
      </w:r>
      <w:r w:rsidR="00765AD0" w:rsidRPr="00765AD0">
        <w:rPr>
          <w:rFonts w:ascii="Arial" w:hAnsi="Arial" w:cs="Arial"/>
          <w:bCs/>
          <w:sz w:val="20"/>
          <w:szCs w:val="20"/>
          <w:lang w:val="ro-RO"/>
        </w:rPr>
        <w:t xml:space="preserve"> a Ac</w:t>
      </w:r>
      <w:r>
        <w:rPr>
          <w:rFonts w:ascii="Arial" w:hAnsi="Arial" w:cs="Arial"/>
          <w:bCs/>
          <w:sz w:val="20"/>
          <w:szCs w:val="20"/>
          <w:lang w:val="ro-RO"/>
        </w:rPr>
        <w:t>ț</w:t>
      </w:r>
      <w:r w:rsidR="00765AD0" w:rsidRPr="00765AD0">
        <w:rPr>
          <w:rFonts w:ascii="Arial" w:hAnsi="Arial" w:cs="Arial"/>
          <w:bCs/>
          <w:sz w:val="20"/>
          <w:szCs w:val="20"/>
          <w:lang w:val="ro-RO"/>
        </w:rPr>
        <w:t>ionarilor („</w:t>
      </w:r>
      <w:r w:rsidR="00765AD0" w:rsidRPr="005119F8">
        <w:rPr>
          <w:rFonts w:ascii="Arial" w:hAnsi="Arial" w:cs="Arial"/>
          <w:b/>
          <w:sz w:val="20"/>
          <w:szCs w:val="20"/>
          <w:lang w:val="ro-RO"/>
        </w:rPr>
        <w:t>AG</w:t>
      </w:r>
      <w:r w:rsidR="000A6DD0" w:rsidRPr="005119F8">
        <w:rPr>
          <w:rFonts w:ascii="Arial" w:hAnsi="Arial" w:cs="Arial"/>
          <w:b/>
          <w:sz w:val="20"/>
          <w:szCs w:val="20"/>
          <w:lang w:val="ro-RO"/>
        </w:rPr>
        <w:t>O</w:t>
      </w:r>
      <w:r w:rsidR="00765AD0" w:rsidRPr="005119F8">
        <w:rPr>
          <w:rFonts w:ascii="Arial" w:hAnsi="Arial" w:cs="Arial"/>
          <w:b/>
          <w:sz w:val="20"/>
          <w:szCs w:val="20"/>
          <w:lang w:val="ro-RO"/>
        </w:rPr>
        <w:t>A</w:t>
      </w:r>
      <w:r w:rsidR="00765AD0" w:rsidRPr="00765AD0">
        <w:rPr>
          <w:rFonts w:ascii="Arial" w:hAnsi="Arial" w:cs="Arial"/>
          <w:bCs/>
          <w:sz w:val="20"/>
          <w:szCs w:val="20"/>
          <w:lang w:val="ro-RO"/>
        </w:rPr>
        <w:t xml:space="preserve">”), la </w:t>
      </w:r>
      <w:r w:rsidR="00C82628" w:rsidRPr="00980BD6">
        <w:rPr>
          <w:rFonts w:ascii="Arial" w:hAnsi="Arial" w:cs="Arial"/>
          <w:bCs/>
          <w:sz w:val="20"/>
          <w:szCs w:val="20"/>
          <w:lang w:val="ro-RO"/>
        </w:rPr>
        <w:t>[</w:t>
      </w:r>
      <w:r w:rsidR="00765AD0" w:rsidRPr="00C82628">
        <w:rPr>
          <w:rFonts w:ascii="Arial" w:hAnsi="Arial" w:cs="Arial"/>
          <w:bCs/>
          <w:sz w:val="20"/>
          <w:szCs w:val="20"/>
          <w:highlight w:val="lightGray"/>
          <w:lang w:val="ro-RO"/>
        </w:rPr>
        <w:t>prima</w:t>
      </w:r>
      <w:r w:rsidR="00C82628">
        <w:rPr>
          <w:rFonts w:ascii="Arial" w:hAnsi="Arial" w:cs="Arial"/>
          <w:bCs/>
          <w:sz w:val="20"/>
          <w:szCs w:val="20"/>
          <w:highlight w:val="lightGray"/>
          <w:lang w:val="ro-RO"/>
        </w:rPr>
        <w:t xml:space="preserve"> </w:t>
      </w:r>
      <w:r w:rsidR="00C82628" w:rsidRPr="00C82628">
        <w:rPr>
          <w:rFonts w:ascii="Arial" w:hAnsi="Arial" w:cs="Arial"/>
          <w:bCs/>
          <w:sz w:val="20"/>
          <w:szCs w:val="20"/>
          <w:highlight w:val="lightGray"/>
          <w:lang w:val="ro-RO"/>
        </w:rPr>
        <w:t>/</w:t>
      </w:r>
      <w:r w:rsidR="00C82628">
        <w:rPr>
          <w:rFonts w:ascii="Arial" w:hAnsi="Arial" w:cs="Arial"/>
          <w:bCs/>
          <w:sz w:val="20"/>
          <w:szCs w:val="20"/>
          <w:highlight w:val="lightGray"/>
          <w:lang w:val="ro-RO"/>
        </w:rPr>
        <w:t xml:space="preserve"> </w:t>
      </w:r>
      <w:r w:rsidR="00C82628" w:rsidRPr="00C82628">
        <w:rPr>
          <w:rFonts w:ascii="Arial" w:hAnsi="Arial" w:cs="Arial"/>
          <w:bCs/>
          <w:sz w:val="20"/>
          <w:szCs w:val="20"/>
          <w:highlight w:val="lightGray"/>
          <w:lang w:val="ro-RO"/>
        </w:rPr>
        <w:t>a doua</w:t>
      </w:r>
      <w:r w:rsidR="00C82628">
        <w:rPr>
          <w:rFonts w:ascii="Arial" w:hAnsi="Arial" w:cs="Arial"/>
          <w:bCs/>
          <w:sz w:val="20"/>
          <w:szCs w:val="20"/>
          <w:lang w:val="ro-RO"/>
        </w:rPr>
        <w:t>]</w:t>
      </w:r>
      <w:r w:rsidR="00765AD0" w:rsidRPr="00765AD0">
        <w:rPr>
          <w:rFonts w:ascii="Arial" w:hAnsi="Arial" w:cs="Arial"/>
          <w:bCs/>
          <w:sz w:val="20"/>
          <w:szCs w:val="20"/>
          <w:lang w:val="ro-RO"/>
        </w:rPr>
        <w:t xml:space="preserve"> convocare, potrivit convocatorului publicat </w:t>
      </w:r>
      <w:r>
        <w:rPr>
          <w:rFonts w:ascii="Arial" w:hAnsi="Arial" w:cs="Arial"/>
          <w:bCs/>
          <w:sz w:val="20"/>
          <w:szCs w:val="20"/>
          <w:lang w:val="ro-RO"/>
        </w:rPr>
        <w:t>î</w:t>
      </w:r>
      <w:r w:rsidR="00765AD0" w:rsidRPr="00765AD0">
        <w:rPr>
          <w:rFonts w:ascii="Arial" w:hAnsi="Arial" w:cs="Arial"/>
          <w:bCs/>
          <w:sz w:val="20"/>
          <w:szCs w:val="20"/>
          <w:lang w:val="ro-RO"/>
        </w:rPr>
        <w:t xml:space="preserve">n Monitorul Oficial al României, Partea a IV-a, numărul </w:t>
      </w:r>
      <w:r>
        <w:rPr>
          <w:rFonts w:ascii="Arial" w:hAnsi="Arial" w:cs="Arial"/>
          <w:bCs/>
          <w:sz w:val="20"/>
          <w:szCs w:val="20"/>
          <w:lang w:val="ro-RO"/>
        </w:rPr>
        <w:t>[</w:t>
      </w:r>
      <w:r w:rsidRPr="00761E6E">
        <w:rPr>
          <w:rFonts w:ascii="Arial" w:hAnsi="Arial" w:cs="Arial"/>
          <w:bCs/>
          <w:sz w:val="20"/>
          <w:szCs w:val="20"/>
          <w:highlight w:val="lightGray"/>
          <w:lang w:val="ro-RO"/>
        </w:rPr>
        <w:t>●</w:t>
      </w:r>
      <w:r>
        <w:rPr>
          <w:rFonts w:ascii="Arial" w:hAnsi="Arial" w:cs="Arial"/>
          <w:bCs/>
          <w:sz w:val="20"/>
          <w:szCs w:val="20"/>
          <w:lang w:val="ro-RO"/>
        </w:rPr>
        <w:t>]</w:t>
      </w:r>
      <w:r w:rsidR="00765AD0" w:rsidRPr="00765AD0">
        <w:rPr>
          <w:rFonts w:ascii="Arial" w:hAnsi="Arial" w:cs="Arial"/>
          <w:bCs/>
          <w:sz w:val="20"/>
          <w:szCs w:val="20"/>
          <w:lang w:val="ro-RO"/>
        </w:rPr>
        <w:t xml:space="preserve"> din </w:t>
      </w:r>
      <w:r w:rsidR="00A2267F">
        <w:rPr>
          <w:rFonts w:ascii="Arial" w:hAnsi="Arial" w:cs="Arial"/>
          <w:bCs/>
          <w:sz w:val="20"/>
          <w:szCs w:val="20"/>
          <w:lang w:val="ro-RO"/>
        </w:rPr>
        <w:t>[</w:t>
      </w:r>
      <w:r w:rsidR="00A2267F" w:rsidRPr="00761E6E">
        <w:rPr>
          <w:rFonts w:ascii="Arial" w:hAnsi="Arial" w:cs="Arial"/>
          <w:bCs/>
          <w:sz w:val="20"/>
          <w:szCs w:val="20"/>
          <w:highlight w:val="lightGray"/>
          <w:lang w:val="ro-RO"/>
        </w:rPr>
        <w:t>●</w:t>
      </w:r>
      <w:r w:rsidR="00A2267F">
        <w:rPr>
          <w:rFonts w:ascii="Arial" w:hAnsi="Arial" w:cs="Arial"/>
          <w:bCs/>
          <w:sz w:val="20"/>
          <w:szCs w:val="20"/>
          <w:lang w:val="ro-RO"/>
        </w:rPr>
        <w:t xml:space="preserve">] </w:t>
      </w:r>
      <w:r>
        <w:rPr>
          <w:rFonts w:ascii="Arial" w:hAnsi="Arial" w:cs="Arial"/>
          <w:bCs/>
          <w:sz w:val="20"/>
          <w:szCs w:val="20"/>
          <w:lang w:val="ro-RO"/>
        </w:rPr>
        <w:t>ș</w:t>
      </w:r>
      <w:r w:rsidR="00765AD0" w:rsidRPr="00765AD0">
        <w:rPr>
          <w:rFonts w:ascii="Arial" w:hAnsi="Arial" w:cs="Arial"/>
          <w:bCs/>
          <w:sz w:val="20"/>
          <w:szCs w:val="20"/>
          <w:lang w:val="ro-RO"/>
        </w:rPr>
        <w:t xml:space="preserve">i </w:t>
      </w:r>
      <w:r>
        <w:rPr>
          <w:rFonts w:ascii="Arial" w:hAnsi="Arial" w:cs="Arial"/>
          <w:bCs/>
          <w:sz w:val="20"/>
          <w:szCs w:val="20"/>
          <w:lang w:val="ro-RO"/>
        </w:rPr>
        <w:t>î</w:t>
      </w:r>
      <w:r w:rsidR="00765AD0" w:rsidRPr="00765AD0">
        <w:rPr>
          <w:rFonts w:ascii="Arial" w:hAnsi="Arial" w:cs="Arial"/>
          <w:bCs/>
          <w:sz w:val="20"/>
          <w:szCs w:val="20"/>
          <w:lang w:val="ro-RO"/>
        </w:rPr>
        <w:t xml:space="preserve">n Ziarul Bursa din data de </w:t>
      </w:r>
      <w:r w:rsidR="00A2267F">
        <w:rPr>
          <w:rFonts w:ascii="Arial" w:hAnsi="Arial" w:cs="Arial"/>
          <w:bCs/>
          <w:sz w:val="20"/>
          <w:szCs w:val="20"/>
          <w:lang w:val="ro-RO"/>
        </w:rPr>
        <w:t>[</w:t>
      </w:r>
      <w:r w:rsidR="00A2267F" w:rsidRPr="00761E6E">
        <w:rPr>
          <w:rFonts w:ascii="Arial" w:hAnsi="Arial" w:cs="Arial"/>
          <w:bCs/>
          <w:sz w:val="20"/>
          <w:szCs w:val="20"/>
          <w:highlight w:val="lightGray"/>
          <w:lang w:val="ro-RO"/>
        </w:rPr>
        <w:t>●</w:t>
      </w:r>
      <w:r w:rsidR="00A2267F">
        <w:rPr>
          <w:rFonts w:ascii="Arial" w:hAnsi="Arial" w:cs="Arial"/>
          <w:bCs/>
          <w:sz w:val="20"/>
          <w:szCs w:val="20"/>
          <w:lang w:val="ro-RO"/>
        </w:rPr>
        <w:t>]</w:t>
      </w:r>
      <w:r w:rsidR="00765AD0" w:rsidRPr="00765AD0">
        <w:rPr>
          <w:rFonts w:ascii="Arial" w:hAnsi="Arial" w:cs="Arial"/>
          <w:bCs/>
          <w:sz w:val="20"/>
          <w:szCs w:val="20"/>
          <w:lang w:val="ro-RO"/>
        </w:rPr>
        <w:t>.</w:t>
      </w:r>
    </w:p>
    <w:p w14:paraId="5888E467" w14:textId="330264B2" w:rsidR="00075DD5" w:rsidRDefault="00AB43EA" w:rsidP="00A50914">
      <w:pPr>
        <w:spacing w:before="120" w:after="140" w:line="280" w:lineRule="exact"/>
        <w:jc w:val="both"/>
        <w:rPr>
          <w:rFonts w:ascii="Arial" w:hAnsi="Arial" w:cs="Arial"/>
          <w:bCs/>
          <w:sz w:val="20"/>
          <w:szCs w:val="20"/>
          <w:lang w:val="ro-RO"/>
        </w:rPr>
      </w:pPr>
      <w:r>
        <w:rPr>
          <w:rFonts w:ascii="Arial" w:hAnsi="Arial" w:cs="Arial"/>
          <w:bCs/>
          <w:sz w:val="20"/>
          <w:szCs w:val="20"/>
          <w:lang w:val="ro-RO"/>
        </w:rPr>
        <w:t>Î</w:t>
      </w:r>
      <w:r w:rsidR="00765AD0" w:rsidRPr="00765AD0">
        <w:rPr>
          <w:rFonts w:ascii="Arial" w:hAnsi="Arial" w:cs="Arial"/>
          <w:bCs/>
          <w:sz w:val="20"/>
          <w:szCs w:val="20"/>
          <w:lang w:val="ro-RO"/>
        </w:rPr>
        <w:t>n urma dezbaterilor asupra chestiunilor listate pe ordinea de zi, ac</w:t>
      </w:r>
      <w:r>
        <w:rPr>
          <w:rFonts w:ascii="Arial" w:hAnsi="Arial" w:cs="Arial"/>
          <w:bCs/>
          <w:sz w:val="20"/>
          <w:szCs w:val="20"/>
          <w:lang w:val="ro-RO"/>
        </w:rPr>
        <w:t>ț</w:t>
      </w:r>
      <w:r w:rsidR="00765AD0" w:rsidRPr="00765AD0">
        <w:rPr>
          <w:rFonts w:ascii="Arial" w:hAnsi="Arial" w:cs="Arial"/>
          <w:bCs/>
          <w:sz w:val="20"/>
          <w:szCs w:val="20"/>
          <w:lang w:val="ro-RO"/>
        </w:rPr>
        <w:t>ionari</w:t>
      </w:r>
      <w:r>
        <w:rPr>
          <w:rFonts w:ascii="Arial" w:hAnsi="Arial" w:cs="Arial"/>
          <w:bCs/>
          <w:sz w:val="20"/>
          <w:szCs w:val="20"/>
          <w:lang w:val="ro-RO"/>
        </w:rPr>
        <w:t>i</w:t>
      </w:r>
      <w:r w:rsidR="00765AD0" w:rsidRPr="00765AD0">
        <w:rPr>
          <w:rFonts w:ascii="Arial" w:hAnsi="Arial" w:cs="Arial"/>
          <w:bCs/>
          <w:sz w:val="20"/>
          <w:szCs w:val="20"/>
          <w:lang w:val="ro-RO"/>
        </w:rPr>
        <w:t xml:space="preserve"> prezen</w:t>
      </w:r>
      <w:r>
        <w:rPr>
          <w:rFonts w:ascii="Arial" w:hAnsi="Arial" w:cs="Arial"/>
          <w:bCs/>
          <w:sz w:val="20"/>
          <w:szCs w:val="20"/>
          <w:lang w:val="ro-RO"/>
        </w:rPr>
        <w:t>ț</w:t>
      </w:r>
      <w:r w:rsidR="00765AD0" w:rsidRPr="00765AD0">
        <w:rPr>
          <w:rFonts w:ascii="Arial" w:hAnsi="Arial" w:cs="Arial"/>
          <w:bCs/>
          <w:sz w:val="20"/>
          <w:szCs w:val="20"/>
          <w:lang w:val="ro-RO"/>
        </w:rPr>
        <w:t>i a</w:t>
      </w:r>
      <w:r>
        <w:rPr>
          <w:rFonts w:ascii="Arial" w:hAnsi="Arial" w:cs="Arial"/>
          <w:bCs/>
          <w:sz w:val="20"/>
          <w:szCs w:val="20"/>
          <w:lang w:val="ro-RO"/>
        </w:rPr>
        <w:t>u</w:t>
      </w:r>
      <w:r w:rsidR="00765AD0" w:rsidRPr="00765AD0">
        <w:rPr>
          <w:rFonts w:ascii="Arial" w:hAnsi="Arial" w:cs="Arial"/>
          <w:bCs/>
          <w:sz w:val="20"/>
          <w:szCs w:val="20"/>
          <w:lang w:val="ro-RO"/>
        </w:rPr>
        <w:t xml:space="preserve"> adoptat urm</w:t>
      </w:r>
      <w:r>
        <w:rPr>
          <w:rFonts w:ascii="Arial" w:hAnsi="Arial" w:cs="Arial"/>
          <w:bCs/>
          <w:sz w:val="20"/>
          <w:szCs w:val="20"/>
          <w:lang w:val="ro-RO"/>
        </w:rPr>
        <w:t>ă</w:t>
      </w:r>
      <w:r w:rsidR="00765AD0" w:rsidRPr="00765AD0">
        <w:rPr>
          <w:rFonts w:ascii="Arial" w:hAnsi="Arial" w:cs="Arial"/>
          <w:bCs/>
          <w:sz w:val="20"/>
          <w:szCs w:val="20"/>
          <w:lang w:val="ro-RO"/>
        </w:rPr>
        <w:t>toarele hot</w:t>
      </w:r>
      <w:r>
        <w:rPr>
          <w:rFonts w:ascii="Arial" w:hAnsi="Arial" w:cs="Arial"/>
          <w:bCs/>
          <w:sz w:val="20"/>
          <w:szCs w:val="20"/>
          <w:lang w:val="ro-RO"/>
        </w:rPr>
        <w:t>ă</w:t>
      </w:r>
      <w:r w:rsidR="00765AD0" w:rsidRPr="00765AD0">
        <w:rPr>
          <w:rFonts w:ascii="Arial" w:hAnsi="Arial" w:cs="Arial"/>
          <w:bCs/>
          <w:sz w:val="20"/>
          <w:szCs w:val="20"/>
          <w:lang w:val="ro-RO"/>
        </w:rPr>
        <w:t>r</w:t>
      </w:r>
      <w:r>
        <w:rPr>
          <w:rFonts w:ascii="Arial" w:hAnsi="Arial" w:cs="Arial"/>
          <w:bCs/>
          <w:sz w:val="20"/>
          <w:szCs w:val="20"/>
          <w:lang w:val="ro-RO"/>
        </w:rPr>
        <w:t>â</w:t>
      </w:r>
      <w:r w:rsidR="00765AD0" w:rsidRPr="00765AD0">
        <w:rPr>
          <w:rFonts w:ascii="Arial" w:hAnsi="Arial" w:cs="Arial"/>
          <w:bCs/>
          <w:sz w:val="20"/>
          <w:szCs w:val="20"/>
          <w:lang w:val="ro-RO"/>
        </w:rPr>
        <w:t>ri, care au fost corespunz</w:t>
      </w:r>
      <w:r>
        <w:rPr>
          <w:rFonts w:ascii="Arial" w:hAnsi="Arial" w:cs="Arial"/>
          <w:bCs/>
          <w:sz w:val="20"/>
          <w:szCs w:val="20"/>
          <w:lang w:val="ro-RO"/>
        </w:rPr>
        <w:t>ă</w:t>
      </w:r>
      <w:r w:rsidR="00765AD0" w:rsidRPr="00765AD0">
        <w:rPr>
          <w:rFonts w:ascii="Arial" w:hAnsi="Arial" w:cs="Arial"/>
          <w:bCs/>
          <w:sz w:val="20"/>
          <w:szCs w:val="20"/>
          <w:lang w:val="ro-RO"/>
        </w:rPr>
        <w:t xml:space="preserve">tor consemnate </w:t>
      </w:r>
      <w:r>
        <w:rPr>
          <w:rFonts w:ascii="Arial" w:hAnsi="Arial" w:cs="Arial"/>
          <w:bCs/>
          <w:sz w:val="20"/>
          <w:szCs w:val="20"/>
          <w:lang w:val="ro-RO"/>
        </w:rPr>
        <w:t>î</w:t>
      </w:r>
      <w:r w:rsidR="00765AD0" w:rsidRPr="00765AD0">
        <w:rPr>
          <w:rFonts w:ascii="Arial" w:hAnsi="Arial" w:cs="Arial"/>
          <w:bCs/>
          <w:sz w:val="20"/>
          <w:szCs w:val="20"/>
          <w:lang w:val="ro-RO"/>
        </w:rPr>
        <w:t>n procesul</w:t>
      </w:r>
      <w:r>
        <w:rPr>
          <w:rFonts w:ascii="Arial" w:hAnsi="Arial" w:cs="Arial"/>
          <w:bCs/>
          <w:sz w:val="20"/>
          <w:szCs w:val="20"/>
          <w:lang w:val="ro-RO"/>
        </w:rPr>
        <w:t>-</w:t>
      </w:r>
      <w:r w:rsidR="00765AD0" w:rsidRPr="00765AD0">
        <w:rPr>
          <w:rFonts w:ascii="Arial" w:hAnsi="Arial" w:cs="Arial"/>
          <w:bCs/>
          <w:sz w:val="20"/>
          <w:szCs w:val="20"/>
          <w:lang w:val="ro-RO"/>
        </w:rPr>
        <w:t xml:space="preserve">verbal de </w:t>
      </w:r>
      <w:r>
        <w:rPr>
          <w:rFonts w:ascii="Arial" w:hAnsi="Arial" w:cs="Arial"/>
          <w:bCs/>
          <w:sz w:val="20"/>
          <w:szCs w:val="20"/>
          <w:lang w:val="ro-RO"/>
        </w:rPr>
        <w:t>ș</w:t>
      </w:r>
      <w:r w:rsidR="00765AD0" w:rsidRPr="00765AD0">
        <w:rPr>
          <w:rFonts w:ascii="Arial" w:hAnsi="Arial" w:cs="Arial"/>
          <w:bCs/>
          <w:sz w:val="20"/>
          <w:szCs w:val="20"/>
          <w:lang w:val="ro-RO"/>
        </w:rPr>
        <w:t>edin</w:t>
      </w:r>
      <w:r>
        <w:rPr>
          <w:rFonts w:ascii="Arial" w:hAnsi="Arial" w:cs="Arial"/>
          <w:bCs/>
          <w:sz w:val="20"/>
          <w:szCs w:val="20"/>
          <w:lang w:val="ro-RO"/>
        </w:rPr>
        <w:t>ță</w:t>
      </w:r>
      <w:r w:rsidR="00765AD0" w:rsidRPr="00765AD0">
        <w:rPr>
          <w:rFonts w:ascii="Arial" w:hAnsi="Arial" w:cs="Arial"/>
          <w:bCs/>
          <w:sz w:val="20"/>
          <w:szCs w:val="20"/>
          <w:lang w:val="ro-RO"/>
        </w:rPr>
        <w:t>:</w:t>
      </w:r>
    </w:p>
    <w:p w14:paraId="1BD8442F" w14:textId="43E89595" w:rsidR="008045D1" w:rsidRPr="007C30B5" w:rsidRDefault="008045D1" w:rsidP="00A50914">
      <w:pPr>
        <w:spacing w:before="240" w:after="140" w:line="280" w:lineRule="exact"/>
        <w:jc w:val="center"/>
        <w:rPr>
          <w:rFonts w:ascii="Arial" w:hAnsi="Arial" w:cs="Arial"/>
          <w:b/>
          <w:sz w:val="20"/>
          <w:szCs w:val="20"/>
          <w:lang w:val="ro-RO"/>
        </w:rPr>
      </w:pPr>
      <w:r w:rsidRPr="007C30B5">
        <w:rPr>
          <w:rFonts w:ascii="Arial" w:hAnsi="Arial" w:cs="Arial"/>
          <w:b/>
          <w:sz w:val="20"/>
          <w:szCs w:val="20"/>
          <w:lang w:val="ro-RO"/>
        </w:rPr>
        <w:t>HOT</w:t>
      </w:r>
      <w:r w:rsidR="00AB43EA">
        <w:rPr>
          <w:rFonts w:ascii="Arial" w:hAnsi="Arial" w:cs="Arial"/>
          <w:b/>
          <w:sz w:val="20"/>
          <w:szCs w:val="20"/>
          <w:lang w:val="ro-RO"/>
        </w:rPr>
        <w:t>Ă</w:t>
      </w:r>
      <w:r w:rsidRPr="007C30B5">
        <w:rPr>
          <w:rFonts w:ascii="Arial" w:hAnsi="Arial" w:cs="Arial"/>
          <w:b/>
          <w:sz w:val="20"/>
          <w:szCs w:val="20"/>
          <w:lang w:val="ro-RO"/>
        </w:rPr>
        <w:t>R</w:t>
      </w:r>
      <w:r w:rsidR="00AB43EA">
        <w:rPr>
          <w:rFonts w:ascii="Arial" w:hAnsi="Arial" w:cs="Arial"/>
          <w:b/>
          <w:sz w:val="20"/>
          <w:szCs w:val="20"/>
          <w:lang w:val="ro-RO"/>
        </w:rPr>
        <w:t>Â</w:t>
      </w:r>
      <w:r w:rsidRPr="007C30B5">
        <w:rPr>
          <w:rFonts w:ascii="Arial" w:hAnsi="Arial" w:cs="Arial"/>
          <w:b/>
          <w:sz w:val="20"/>
          <w:szCs w:val="20"/>
          <w:lang w:val="ro-RO"/>
        </w:rPr>
        <w:t>REA NR. 1</w:t>
      </w:r>
    </w:p>
    <w:p w14:paraId="7C317C97" w14:textId="21BB3F21" w:rsidR="00765AD0" w:rsidRDefault="008045D1" w:rsidP="00A50914">
      <w:pPr>
        <w:spacing w:before="120" w:after="140" w:line="280" w:lineRule="exact"/>
        <w:jc w:val="both"/>
        <w:rPr>
          <w:rFonts w:ascii="Arial" w:hAnsi="Arial" w:cs="Arial"/>
          <w:bCs/>
          <w:sz w:val="20"/>
          <w:szCs w:val="20"/>
          <w:lang w:val="ro-RO"/>
        </w:rPr>
      </w:pPr>
      <w:bookmarkStart w:id="0" w:name="_Hlk144474725"/>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sidR="00AB43EA">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sidR="00C25778">
        <w:rPr>
          <w:rFonts w:ascii="Arial" w:hAnsi="Arial" w:cs="Arial"/>
          <w:bCs/>
          <w:sz w:val="20"/>
          <w:szCs w:val="20"/>
          <w:lang w:val="ro-RO"/>
        </w:rPr>
        <w:t xml:space="preserve"> </w:t>
      </w:r>
      <w:r w:rsidRPr="008045D1">
        <w:rPr>
          <w:rFonts w:ascii="Arial" w:hAnsi="Arial" w:cs="Arial"/>
          <w:bCs/>
          <w:sz w:val="20"/>
          <w:szCs w:val="20"/>
          <w:lang w:val="ro-RO"/>
        </w:rPr>
        <w:t xml:space="preserve">abțineri </w:t>
      </w:r>
      <w:r w:rsidR="00951F02">
        <w:rPr>
          <w:rFonts w:ascii="Arial" w:hAnsi="Arial" w:cs="Arial"/>
          <w:bCs/>
          <w:sz w:val="20"/>
          <w:szCs w:val="20"/>
          <w:lang w:val="ro-RO"/>
        </w:rPr>
        <w:t>ș</w:t>
      </w:r>
      <w:r w:rsidR="00951F02" w:rsidRPr="008045D1">
        <w:rPr>
          <w:rFonts w:ascii="Arial" w:hAnsi="Arial" w:cs="Arial"/>
          <w:bCs/>
          <w:sz w:val="20"/>
          <w:szCs w:val="20"/>
          <w:lang w:val="ro-RO"/>
        </w:rPr>
        <w:t xml:space="preserve">i </w:t>
      </w:r>
      <w:r w:rsidRPr="008045D1">
        <w:rPr>
          <w:rFonts w:ascii="Arial" w:hAnsi="Arial" w:cs="Arial"/>
          <w:bCs/>
          <w:sz w:val="20"/>
          <w:szCs w:val="20"/>
          <w:lang w:val="ro-RO"/>
        </w:rPr>
        <w:t>[</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w:t>
      </w:r>
    </w:p>
    <w:bookmarkEnd w:id="0"/>
    <w:p w14:paraId="77D33B9D" w14:textId="753E3023" w:rsidR="008045D1" w:rsidRDefault="008045D1" w:rsidP="00A50914">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6093FBF9" w14:textId="1536D3C2" w:rsidR="004E75E5" w:rsidRDefault="00A2267F" w:rsidP="00A50914">
      <w:pPr>
        <w:widowControl w:val="0"/>
        <w:spacing w:before="120" w:after="140" w:line="280" w:lineRule="exact"/>
        <w:jc w:val="both"/>
        <w:rPr>
          <w:rFonts w:ascii="Arial" w:hAnsi="Arial" w:cs="Arial"/>
          <w:bCs/>
          <w:sz w:val="20"/>
          <w:szCs w:val="20"/>
          <w:lang w:val="ro-RO"/>
        </w:rPr>
      </w:pPr>
      <w:r>
        <w:rPr>
          <w:rFonts w:ascii="Arial" w:hAnsi="Arial" w:cs="Arial"/>
          <w:bCs/>
          <w:sz w:val="20"/>
          <w:szCs w:val="20"/>
          <w:lang w:val="ro-RO"/>
        </w:rPr>
        <w:t>Alegerea</w:t>
      </w:r>
      <w:r w:rsidRPr="00A2267F">
        <w:rPr>
          <w:rFonts w:ascii="Arial" w:hAnsi="Arial" w:cs="Arial"/>
          <w:bCs/>
          <w:sz w:val="20"/>
          <w:szCs w:val="20"/>
          <w:lang w:val="ro-RO"/>
        </w:rPr>
        <w:t xml:space="preserve"> dlui Victor-</w:t>
      </w:r>
      <w:proofErr w:type="spellStart"/>
      <w:r w:rsidRPr="00A2267F">
        <w:rPr>
          <w:rFonts w:ascii="Arial" w:hAnsi="Arial" w:cs="Arial"/>
          <w:bCs/>
          <w:sz w:val="20"/>
          <w:szCs w:val="20"/>
          <w:lang w:val="ro-RO"/>
        </w:rPr>
        <w:t>Savi</w:t>
      </w:r>
      <w:proofErr w:type="spellEnd"/>
      <w:r w:rsidRPr="00A2267F">
        <w:rPr>
          <w:rFonts w:ascii="Arial" w:hAnsi="Arial" w:cs="Arial"/>
          <w:bCs/>
          <w:sz w:val="20"/>
          <w:szCs w:val="20"/>
          <w:lang w:val="ro-RO"/>
        </w:rPr>
        <w:t xml:space="preserve"> </w:t>
      </w:r>
      <w:proofErr w:type="spellStart"/>
      <w:r w:rsidRPr="00A2267F">
        <w:rPr>
          <w:rFonts w:ascii="Arial" w:hAnsi="Arial" w:cs="Arial"/>
          <w:bCs/>
          <w:sz w:val="20"/>
          <w:szCs w:val="20"/>
          <w:lang w:val="ro-RO"/>
        </w:rPr>
        <w:t>Nims</w:t>
      </w:r>
      <w:proofErr w:type="spellEnd"/>
      <w:r w:rsidRPr="00A2267F">
        <w:rPr>
          <w:rFonts w:ascii="Arial" w:hAnsi="Arial" w:cs="Arial"/>
          <w:bCs/>
          <w:sz w:val="20"/>
          <w:szCs w:val="20"/>
          <w:lang w:val="ro-RO"/>
        </w:rPr>
        <w:t xml:space="preserve"> în calitate de secretar de ședință al AGOA și a dnei Irena Pavel în calitate de secretar tehnic al AGOA, ambii având datele de identificare disponibile la sediul Societății.</w:t>
      </w:r>
    </w:p>
    <w:p w14:paraId="0A2F2D85" w14:textId="062444A0" w:rsidR="008045D1" w:rsidRPr="007C30B5" w:rsidRDefault="00951F02" w:rsidP="00A50914">
      <w:pPr>
        <w:spacing w:before="240" w:after="1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w:t>
      </w:r>
      <w:r w:rsidR="008045D1" w:rsidRPr="007C30B5">
        <w:rPr>
          <w:rFonts w:ascii="Arial" w:hAnsi="Arial" w:cs="Arial"/>
          <w:b/>
          <w:sz w:val="20"/>
          <w:szCs w:val="20"/>
          <w:lang w:val="ro-RO"/>
        </w:rPr>
        <w:t>NR. 2</w:t>
      </w:r>
    </w:p>
    <w:p w14:paraId="6BC93401" w14:textId="77777777" w:rsidR="00C25778" w:rsidRDefault="00C25778" w:rsidP="00C25778">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 xml:space="preserve">abțineri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w:t>
      </w:r>
    </w:p>
    <w:p w14:paraId="36E0F061" w14:textId="1D94AD4D" w:rsidR="008045D1" w:rsidRPr="00765AD0" w:rsidRDefault="008045D1" w:rsidP="00A50914">
      <w:pPr>
        <w:spacing w:before="120" w:after="140" w:line="280" w:lineRule="exact"/>
        <w:jc w:val="both"/>
        <w:rPr>
          <w:rFonts w:ascii="Arial" w:hAnsi="Arial" w:cs="Arial"/>
          <w:bCs/>
          <w:sz w:val="20"/>
          <w:szCs w:val="20"/>
          <w:lang w:val="ro-RO"/>
        </w:rPr>
      </w:pPr>
    </w:p>
    <w:p w14:paraId="49AEA5F4" w14:textId="6C248E25" w:rsidR="008045D1" w:rsidRDefault="008045D1" w:rsidP="00A50914">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w:t>
      </w:r>
      <w:r w:rsidR="00C25778" w:rsidRPr="00C25778">
        <w:rPr>
          <w:rFonts w:ascii="Arial" w:hAnsi="Arial" w:cs="Arial"/>
          <w:bCs/>
          <w:sz w:val="20"/>
          <w:szCs w:val="20"/>
          <w:highlight w:val="lightGray"/>
          <w:lang w:val="ro-RO"/>
        </w:rPr>
        <w:t>e</w:t>
      </w:r>
      <w:r w:rsidRPr="008045D1">
        <w:rPr>
          <w:rFonts w:ascii="Arial" w:hAnsi="Arial" w:cs="Arial"/>
          <w:bCs/>
          <w:sz w:val="20"/>
          <w:szCs w:val="20"/>
          <w:lang w:val="ro-RO"/>
        </w:rPr>
        <w:t>]:</w:t>
      </w:r>
    </w:p>
    <w:p w14:paraId="4F56E3E0" w14:textId="4108E805" w:rsidR="004E75E5" w:rsidRPr="000A6DD0" w:rsidRDefault="00A2267F" w:rsidP="00A50914">
      <w:pPr>
        <w:widowControl w:val="0"/>
        <w:spacing w:before="120" w:after="140" w:line="280" w:lineRule="exact"/>
        <w:jc w:val="both"/>
        <w:rPr>
          <w:rFonts w:ascii="Arial" w:hAnsi="Arial" w:cs="Arial"/>
          <w:bCs/>
          <w:sz w:val="20"/>
          <w:szCs w:val="20"/>
          <w:lang w:val="ro-RO"/>
        </w:rPr>
      </w:pPr>
      <w:r>
        <w:rPr>
          <w:rFonts w:ascii="Arial" w:hAnsi="Arial" w:cs="Arial"/>
          <w:bCs/>
          <w:sz w:val="20"/>
          <w:szCs w:val="20"/>
          <w:lang w:val="ro-RO"/>
        </w:rPr>
        <w:t>S</w:t>
      </w:r>
      <w:r w:rsidRPr="00A2267F">
        <w:rPr>
          <w:rFonts w:ascii="Arial" w:hAnsi="Arial" w:cs="Arial"/>
          <w:bCs/>
          <w:sz w:val="20"/>
          <w:szCs w:val="20"/>
          <w:lang w:val="ro-RO"/>
        </w:rPr>
        <w:t>ituațiil</w:t>
      </w:r>
      <w:r>
        <w:rPr>
          <w:rFonts w:ascii="Arial" w:hAnsi="Arial" w:cs="Arial"/>
          <w:bCs/>
          <w:sz w:val="20"/>
          <w:szCs w:val="20"/>
          <w:lang w:val="ro-RO"/>
        </w:rPr>
        <w:t>e</w:t>
      </w:r>
      <w:r w:rsidRPr="00A2267F">
        <w:rPr>
          <w:rFonts w:ascii="Arial" w:hAnsi="Arial" w:cs="Arial"/>
          <w:bCs/>
          <w:sz w:val="20"/>
          <w:szCs w:val="20"/>
          <w:lang w:val="ro-RO"/>
        </w:rPr>
        <w:t xml:space="preserve"> financiare individuale și consolidate semestriale întocmite pentru primele șase luni din exercițiul financiar care se va încheia la 31 decembrie 2023, însoțite de raportul Consiliului de Administrație și de raportul auditorului independent. În prima jumătate a exercițiului financiar care se va încheia la 31 decembrie 2023, Societatea a înregistrat un profit net consolidat de 286.943.120 RON, înregistrând în situațiile financiare individuale un profit net distribuibil în valoare de 16.899.806 RON.</w:t>
      </w:r>
    </w:p>
    <w:p w14:paraId="6D73A3FC" w14:textId="5090690B" w:rsidR="008045D1" w:rsidRPr="007C30B5" w:rsidRDefault="008045D1" w:rsidP="00A50914">
      <w:pPr>
        <w:spacing w:before="240" w:after="140" w:line="280" w:lineRule="exact"/>
        <w:jc w:val="center"/>
        <w:rPr>
          <w:rFonts w:ascii="Arial" w:hAnsi="Arial" w:cs="Arial"/>
          <w:b/>
          <w:sz w:val="20"/>
          <w:szCs w:val="20"/>
          <w:lang w:val="ro-RO"/>
        </w:rPr>
      </w:pPr>
      <w:r w:rsidRPr="007C30B5">
        <w:rPr>
          <w:rFonts w:ascii="Arial" w:hAnsi="Arial" w:cs="Arial"/>
          <w:b/>
          <w:sz w:val="20"/>
          <w:szCs w:val="20"/>
          <w:lang w:val="ro-RO"/>
        </w:rPr>
        <w:t>HOT</w:t>
      </w:r>
      <w:r w:rsidR="00951F02">
        <w:rPr>
          <w:rFonts w:ascii="Arial" w:hAnsi="Arial" w:cs="Arial"/>
          <w:b/>
          <w:sz w:val="20"/>
          <w:szCs w:val="20"/>
          <w:lang w:val="ro-RO"/>
        </w:rPr>
        <w:t>Ă</w:t>
      </w:r>
      <w:r w:rsidRPr="007C30B5">
        <w:rPr>
          <w:rFonts w:ascii="Arial" w:hAnsi="Arial" w:cs="Arial"/>
          <w:b/>
          <w:sz w:val="20"/>
          <w:szCs w:val="20"/>
          <w:lang w:val="ro-RO"/>
        </w:rPr>
        <w:t>R</w:t>
      </w:r>
      <w:r w:rsidR="00951F02">
        <w:rPr>
          <w:rFonts w:ascii="Arial" w:hAnsi="Arial" w:cs="Arial"/>
          <w:b/>
          <w:sz w:val="20"/>
          <w:szCs w:val="20"/>
          <w:lang w:val="ro-RO"/>
        </w:rPr>
        <w:t>Â</w:t>
      </w:r>
      <w:r w:rsidRPr="007C30B5">
        <w:rPr>
          <w:rFonts w:ascii="Arial" w:hAnsi="Arial" w:cs="Arial"/>
          <w:b/>
          <w:sz w:val="20"/>
          <w:szCs w:val="20"/>
          <w:lang w:val="ro-RO"/>
        </w:rPr>
        <w:t>REA NR. 3</w:t>
      </w:r>
    </w:p>
    <w:p w14:paraId="36847305" w14:textId="77777777" w:rsidR="00482D9E" w:rsidRDefault="00482D9E" w:rsidP="00482D9E">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 xml:space="preserve">abțineri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w:t>
      </w:r>
    </w:p>
    <w:p w14:paraId="239A3C83" w14:textId="60D630B8" w:rsidR="005B6068" w:rsidRPr="005B6068" w:rsidRDefault="005B6068" w:rsidP="00A50914">
      <w:pPr>
        <w:spacing w:before="120" w:after="140" w:line="280" w:lineRule="exact"/>
        <w:jc w:val="both"/>
        <w:rPr>
          <w:rFonts w:ascii="Arial" w:hAnsi="Arial" w:cs="Arial"/>
          <w:bCs/>
          <w:sz w:val="20"/>
          <w:szCs w:val="20"/>
          <w:lang w:val="ro-RO"/>
        </w:rPr>
      </w:pPr>
      <w:r w:rsidRPr="005B6068">
        <w:rPr>
          <w:rFonts w:ascii="Arial" w:hAnsi="Arial" w:cs="Arial"/>
          <w:bCs/>
          <w:sz w:val="20"/>
          <w:szCs w:val="20"/>
          <w:lang w:val="ro-RO"/>
        </w:rPr>
        <w:t>Se [</w:t>
      </w:r>
      <w:r w:rsidRPr="00667745">
        <w:rPr>
          <w:rFonts w:ascii="Arial" w:hAnsi="Arial" w:cs="Arial"/>
          <w:bCs/>
          <w:sz w:val="20"/>
          <w:szCs w:val="20"/>
          <w:highlight w:val="lightGray"/>
          <w:lang w:val="ro-RO"/>
        </w:rPr>
        <w:t>aprobă</w:t>
      </w:r>
      <w:r w:rsidRPr="005B6068">
        <w:rPr>
          <w:rFonts w:ascii="Arial" w:hAnsi="Arial" w:cs="Arial"/>
          <w:bCs/>
          <w:sz w:val="20"/>
          <w:szCs w:val="20"/>
          <w:lang w:val="ro-RO"/>
        </w:rPr>
        <w:t>]/[</w:t>
      </w:r>
      <w:r w:rsidRPr="00667745">
        <w:rPr>
          <w:rFonts w:ascii="Arial" w:hAnsi="Arial" w:cs="Arial"/>
          <w:bCs/>
          <w:sz w:val="20"/>
          <w:szCs w:val="20"/>
          <w:highlight w:val="lightGray"/>
          <w:lang w:val="ro-RO"/>
        </w:rPr>
        <w:t>respinge</w:t>
      </w:r>
      <w:r w:rsidRPr="005B6068">
        <w:rPr>
          <w:rFonts w:ascii="Arial" w:hAnsi="Arial" w:cs="Arial"/>
          <w:bCs/>
          <w:sz w:val="20"/>
          <w:szCs w:val="20"/>
          <w:lang w:val="ro-RO"/>
        </w:rPr>
        <w:t>]:</w:t>
      </w:r>
    </w:p>
    <w:p w14:paraId="0B905576" w14:textId="429E3336" w:rsidR="00E9705E" w:rsidRPr="005119F8" w:rsidRDefault="00A2267F" w:rsidP="00A50914">
      <w:pPr>
        <w:widowControl w:val="0"/>
        <w:spacing w:before="120" w:after="140" w:line="280" w:lineRule="exact"/>
        <w:jc w:val="both"/>
        <w:rPr>
          <w:rFonts w:ascii="Arial" w:hAnsi="Arial" w:cs="Arial"/>
          <w:bCs/>
          <w:sz w:val="20"/>
          <w:szCs w:val="20"/>
          <w:lang w:val="ro-RO"/>
        </w:rPr>
      </w:pPr>
      <w:r>
        <w:rPr>
          <w:rFonts w:ascii="Arial" w:hAnsi="Arial" w:cs="Arial"/>
          <w:bCs/>
          <w:sz w:val="20"/>
          <w:szCs w:val="20"/>
          <w:lang w:val="ro-RO"/>
        </w:rPr>
        <w:t>D</w:t>
      </w:r>
      <w:r w:rsidRPr="00A2267F">
        <w:rPr>
          <w:rFonts w:ascii="Arial" w:hAnsi="Arial" w:cs="Arial"/>
          <w:bCs/>
          <w:sz w:val="20"/>
          <w:szCs w:val="20"/>
          <w:lang w:val="ro-RO"/>
        </w:rPr>
        <w:t>istribuir</w:t>
      </w:r>
      <w:r>
        <w:rPr>
          <w:rFonts w:ascii="Arial" w:hAnsi="Arial" w:cs="Arial"/>
          <w:bCs/>
          <w:sz w:val="20"/>
          <w:szCs w:val="20"/>
          <w:lang w:val="ro-RO"/>
        </w:rPr>
        <w:t>ea</w:t>
      </w:r>
      <w:r w:rsidRPr="00A2267F">
        <w:rPr>
          <w:rFonts w:ascii="Arial" w:hAnsi="Arial" w:cs="Arial"/>
          <w:bCs/>
          <w:sz w:val="20"/>
          <w:szCs w:val="20"/>
          <w:lang w:val="ro-RO"/>
        </w:rPr>
        <w:t xml:space="preserve"> </w:t>
      </w:r>
      <w:r w:rsidR="00EB111C" w:rsidRPr="00007B0B">
        <w:rPr>
          <w:rFonts w:ascii="Arial" w:hAnsi="Arial" w:cs="Arial"/>
          <w:bCs/>
          <w:sz w:val="20"/>
          <w:szCs w:val="20"/>
          <w:lang w:val="ro-RO"/>
        </w:rPr>
        <w:t>de dividende interimare din primele șase luni din exercițiul financiar care se va încheia la 31 decembrie 2023, în valoare de 37.976.491,71 RON (brut), adică un dividend de 0,01 RON/acțiune (brut, prin raportare la numărul total de acțiuni emise de Societate la data convocării AGOA) din profitul net distribuibil în valoare de 64.960.806 RON (din care 16.899.806 RON reprezintă profitul net distribuibil aferent primei jumătăți a exercițiului financiar care se va încheia la 31 decembrie 2023).</w:t>
      </w:r>
    </w:p>
    <w:p w14:paraId="1DD5640B" w14:textId="04EA72A1" w:rsidR="008045D1" w:rsidRPr="007C30B5" w:rsidRDefault="00951F02" w:rsidP="00A50914">
      <w:pPr>
        <w:spacing w:before="240" w:after="1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w:t>
      </w:r>
      <w:r w:rsidR="008045D1" w:rsidRPr="007C30B5">
        <w:rPr>
          <w:rFonts w:ascii="Arial" w:hAnsi="Arial" w:cs="Arial"/>
          <w:b/>
          <w:sz w:val="20"/>
          <w:szCs w:val="20"/>
          <w:lang w:val="ro-RO"/>
        </w:rPr>
        <w:t>NR. 4</w:t>
      </w:r>
    </w:p>
    <w:p w14:paraId="28861653" w14:textId="77777777" w:rsidR="00482D9E" w:rsidRDefault="00482D9E" w:rsidP="00482D9E">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 xml:space="preserve">abțineri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w:t>
      </w:r>
    </w:p>
    <w:p w14:paraId="248EBEFF" w14:textId="1089AA50" w:rsidR="008045D1" w:rsidRDefault="008045D1" w:rsidP="00A50914">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606ABD2F" w14:textId="528CA950" w:rsidR="00A2267F" w:rsidRPr="00A2267F" w:rsidRDefault="00A2267F" w:rsidP="00A2267F">
      <w:pPr>
        <w:spacing w:before="120" w:after="140" w:line="280" w:lineRule="exact"/>
        <w:jc w:val="both"/>
        <w:rPr>
          <w:rFonts w:ascii="Arial" w:hAnsi="Arial" w:cs="Arial"/>
          <w:bCs/>
          <w:sz w:val="20"/>
          <w:szCs w:val="20"/>
          <w:lang w:val="ro-RO"/>
        </w:rPr>
      </w:pPr>
      <w:r>
        <w:rPr>
          <w:rFonts w:ascii="Arial" w:hAnsi="Arial" w:cs="Arial"/>
          <w:bCs/>
          <w:sz w:val="20"/>
          <w:szCs w:val="20"/>
          <w:lang w:val="ro-RO"/>
        </w:rPr>
        <w:t>Stabilirea</w:t>
      </w:r>
      <w:r w:rsidRPr="00A2267F">
        <w:rPr>
          <w:rFonts w:ascii="Arial" w:hAnsi="Arial" w:cs="Arial"/>
          <w:bCs/>
          <w:sz w:val="20"/>
          <w:szCs w:val="20"/>
          <w:lang w:val="ro-RO"/>
        </w:rPr>
        <w:t xml:space="preserve"> datei de:</w:t>
      </w:r>
    </w:p>
    <w:p w14:paraId="4BCA3CD5" w14:textId="50038C1A" w:rsidR="00EB111C" w:rsidRPr="008A2CCE" w:rsidRDefault="00EB111C" w:rsidP="00007B0B">
      <w:pPr>
        <w:pStyle w:val="ListParagraph"/>
        <w:widowControl w:val="0"/>
        <w:numPr>
          <w:ilvl w:val="0"/>
          <w:numId w:val="20"/>
        </w:numPr>
        <w:spacing w:before="120" w:after="120" w:line="280" w:lineRule="exact"/>
        <w:ind w:left="450" w:hanging="450"/>
        <w:contextualSpacing w:val="0"/>
        <w:jc w:val="both"/>
        <w:rPr>
          <w:rFonts w:cs="Arial"/>
          <w:b w:val="0"/>
          <w:szCs w:val="20"/>
          <w:lang w:val="ro-RO"/>
        </w:rPr>
      </w:pPr>
      <w:r>
        <w:rPr>
          <w:rFonts w:cs="Arial"/>
          <w:b w:val="0"/>
          <w:szCs w:val="20"/>
          <w:lang w:val="ro-RO"/>
        </w:rPr>
        <w:t>16 ianuarie 2024</w:t>
      </w:r>
      <w:r w:rsidRPr="008A2CCE">
        <w:rPr>
          <w:rFonts w:cs="Arial"/>
          <w:b w:val="0"/>
          <w:szCs w:val="20"/>
          <w:lang w:val="ro-RO"/>
        </w:rPr>
        <w:t xml:space="preserve"> ca dată de înregistrare pentru identificarea acționarilor asupra cărora se răsfrâng efectele hotărârilor adoptate de către AGOA, în conformitate cu prevederile art. 87 alin. (1) din Legea nr. 24/2017;</w:t>
      </w:r>
    </w:p>
    <w:p w14:paraId="288C9604" w14:textId="0EAE1771" w:rsidR="00EB111C" w:rsidRPr="008A2CCE" w:rsidRDefault="00EB111C" w:rsidP="00007B0B">
      <w:pPr>
        <w:pStyle w:val="ListParagraph"/>
        <w:widowControl w:val="0"/>
        <w:numPr>
          <w:ilvl w:val="0"/>
          <w:numId w:val="20"/>
        </w:numPr>
        <w:spacing w:before="120" w:after="120" w:line="280" w:lineRule="exact"/>
        <w:ind w:left="450" w:hanging="450"/>
        <w:contextualSpacing w:val="0"/>
        <w:jc w:val="both"/>
        <w:rPr>
          <w:rFonts w:cs="Arial"/>
          <w:b w:val="0"/>
          <w:szCs w:val="20"/>
          <w:lang w:val="ro-RO"/>
        </w:rPr>
      </w:pPr>
      <w:r>
        <w:rPr>
          <w:rFonts w:cs="Arial"/>
          <w:b w:val="0"/>
          <w:szCs w:val="20"/>
          <w:lang w:val="ro-RO"/>
        </w:rPr>
        <w:t>15 ianuarie 2024</w:t>
      </w:r>
      <w:r w:rsidRPr="008A2CCE">
        <w:rPr>
          <w:rFonts w:cs="Arial"/>
          <w:b w:val="0"/>
          <w:szCs w:val="20"/>
          <w:lang w:val="ro-RO"/>
        </w:rPr>
        <w:t xml:space="preserve"> ca “ex-date” calculată în conformitate cu prevederile art. 2 alin. (2) lit. (l) din Regulamentul nr. 5/2018; și</w:t>
      </w:r>
    </w:p>
    <w:p w14:paraId="3463DABD" w14:textId="000C6FA2" w:rsidR="00EB111C" w:rsidRPr="008A2CCE" w:rsidRDefault="00EB111C" w:rsidP="00007B0B">
      <w:pPr>
        <w:pStyle w:val="ListParagraph"/>
        <w:widowControl w:val="0"/>
        <w:numPr>
          <w:ilvl w:val="0"/>
          <w:numId w:val="20"/>
        </w:numPr>
        <w:spacing w:before="120" w:after="120" w:line="280" w:lineRule="exact"/>
        <w:ind w:left="450" w:hanging="450"/>
        <w:contextualSpacing w:val="0"/>
        <w:jc w:val="both"/>
        <w:rPr>
          <w:rFonts w:cs="Arial"/>
          <w:b w:val="0"/>
          <w:szCs w:val="20"/>
          <w:lang w:val="ro-RO"/>
        </w:rPr>
      </w:pPr>
      <w:r>
        <w:rPr>
          <w:rFonts w:cs="Arial"/>
          <w:b w:val="0"/>
          <w:szCs w:val="20"/>
          <w:lang w:val="ro-RO"/>
        </w:rPr>
        <w:t>31 ianuarie 2024</w:t>
      </w:r>
      <w:r w:rsidRPr="008A2CCE">
        <w:rPr>
          <w:rFonts w:cs="Arial"/>
          <w:b w:val="0"/>
          <w:szCs w:val="20"/>
          <w:lang w:val="ro-RO"/>
        </w:rPr>
        <w:t xml:space="preserve"> ca dată a plății calculată în conformitate cu prevederile art. 178 alin. (2) din Regulamentul nr. 5/2018.</w:t>
      </w:r>
    </w:p>
    <w:p w14:paraId="17A2D816" w14:textId="04043DE5" w:rsidR="004E75E5" w:rsidRDefault="00A2267F" w:rsidP="00A2267F">
      <w:pPr>
        <w:spacing w:before="120" w:after="140" w:line="280" w:lineRule="exact"/>
        <w:jc w:val="both"/>
        <w:rPr>
          <w:rFonts w:ascii="Arial" w:hAnsi="Arial" w:cs="Arial"/>
          <w:bCs/>
          <w:sz w:val="20"/>
          <w:szCs w:val="20"/>
          <w:lang w:val="ro-RO"/>
        </w:rPr>
      </w:pPr>
      <w:r w:rsidRPr="00A2267F">
        <w:rPr>
          <w:rFonts w:ascii="Arial" w:hAnsi="Arial" w:cs="Arial"/>
          <w:bCs/>
          <w:sz w:val="20"/>
          <w:szCs w:val="20"/>
          <w:lang w:val="ro-RO"/>
        </w:rPr>
        <w:t>Întrucât nu sunt aplicabile acestei AGOA, acționarii nu vor decide asupra celorlalte aspecte descrise de art. 176 alin. (1) din Regulamentul nr. 5/2018, cum ar fi data participării garantate.</w:t>
      </w:r>
    </w:p>
    <w:p w14:paraId="751DAADF" w14:textId="77777777" w:rsidR="00EB111C" w:rsidRDefault="00EB111C" w:rsidP="00A50914">
      <w:pPr>
        <w:spacing w:before="240" w:after="140" w:line="280" w:lineRule="exact"/>
        <w:jc w:val="center"/>
        <w:rPr>
          <w:rFonts w:ascii="Arial" w:hAnsi="Arial" w:cs="Arial"/>
          <w:b/>
          <w:sz w:val="20"/>
          <w:szCs w:val="20"/>
          <w:lang w:val="ro-RO"/>
        </w:rPr>
      </w:pPr>
    </w:p>
    <w:p w14:paraId="79CBA332" w14:textId="5ECCE297" w:rsidR="008045D1" w:rsidRPr="007C30B5" w:rsidRDefault="008045D1" w:rsidP="00A50914">
      <w:pPr>
        <w:spacing w:before="240" w:after="140" w:line="280" w:lineRule="exact"/>
        <w:jc w:val="center"/>
        <w:rPr>
          <w:rFonts w:ascii="Arial" w:hAnsi="Arial" w:cs="Arial"/>
          <w:b/>
          <w:sz w:val="20"/>
          <w:szCs w:val="20"/>
          <w:lang w:val="ro-RO"/>
        </w:rPr>
      </w:pPr>
      <w:r w:rsidRPr="007C30B5">
        <w:rPr>
          <w:rFonts w:ascii="Arial" w:hAnsi="Arial" w:cs="Arial"/>
          <w:b/>
          <w:sz w:val="20"/>
          <w:szCs w:val="20"/>
          <w:lang w:val="ro-RO"/>
        </w:rPr>
        <w:t>HOT</w:t>
      </w:r>
      <w:r w:rsidR="00D05747">
        <w:rPr>
          <w:rFonts w:ascii="Arial" w:hAnsi="Arial" w:cs="Arial"/>
          <w:b/>
          <w:sz w:val="20"/>
          <w:szCs w:val="20"/>
          <w:lang w:val="ro-RO"/>
        </w:rPr>
        <w:t>Ă</w:t>
      </w:r>
      <w:r w:rsidRPr="007C30B5">
        <w:rPr>
          <w:rFonts w:ascii="Arial" w:hAnsi="Arial" w:cs="Arial"/>
          <w:b/>
          <w:sz w:val="20"/>
          <w:szCs w:val="20"/>
          <w:lang w:val="ro-RO"/>
        </w:rPr>
        <w:t>R</w:t>
      </w:r>
      <w:r w:rsidR="00D05747">
        <w:rPr>
          <w:rFonts w:ascii="Arial" w:hAnsi="Arial" w:cs="Arial"/>
          <w:b/>
          <w:sz w:val="20"/>
          <w:szCs w:val="20"/>
          <w:lang w:val="ro-RO"/>
        </w:rPr>
        <w:t>Â</w:t>
      </w:r>
      <w:r w:rsidRPr="007C30B5">
        <w:rPr>
          <w:rFonts w:ascii="Arial" w:hAnsi="Arial" w:cs="Arial"/>
          <w:b/>
          <w:sz w:val="20"/>
          <w:szCs w:val="20"/>
          <w:lang w:val="ro-RO"/>
        </w:rPr>
        <w:t>REA NR. 5</w:t>
      </w:r>
    </w:p>
    <w:p w14:paraId="1E5D1370" w14:textId="77777777" w:rsidR="00482D9E" w:rsidRDefault="00482D9E" w:rsidP="00482D9E">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 xml:space="preserve">abțineri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w:t>
      </w:r>
    </w:p>
    <w:p w14:paraId="1341F882" w14:textId="12808243" w:rsidR="008045D1" w:rsidRDefault="008045D1" w:rsidP="00A50914">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Se [</w:t>
      </w:r>
      <w:r w:rsidRPr="00D05747">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49E2CEB5" w14:textId="24C3164B" w:rsidR="00D05747" w:rsidRDefault="00A2267F" w:rsidP="00A50914">
      <w:pPr>
        <w:spacing w:before="120" w:after="140" w:line="280" w:lineRule="exact"/>
        <w:jc w:val="both"/>
        <w:rPr>
          <w:rFonts w:ascii="Arial" w:hAnsi="Arial" w:cs="Arial"/>
          <w:bCs/>
          <w:sz w:val="20"/>
          <w:szCs w:val="20"/>
          <w:lang w:val="ro-RO"/>
        </w:rPr>
      </w:pPr>
      <w:r>
        <w:rPr>
          <w:rFonts w:ascii="Arial" w:hAnsi="Arial" w:cs="Arial"/>
          <w:bCs/>
          <w:sz w:val="20"/>
          <w:szCs w:val="20"/>
          <w:lang w:val="ro-RO"/>
        </w:rPr>
        <w:t>Î</w:t>
      </w:r>
      <w:r w:rsidRPr="00A2267F">
        <w:rPr>
          <w:rFonts w:ascii="Arial" w:hAnsi="Arial" w:cs="Arial"/>
          <w:bCs/>
          <w:sz w:val="20"/>
          <w:szCs w:val="20"/>
          <w:lang w:val="ro-RO"/>
        </w:rPr>
        <w:t>mputernicir</w:t>
      </w:r>
      <w:r>
        <w:rPr>
          <w:rFonts w:ascii="Arial" w:hAnsi="Arial" w:cs="Arial"/>
          <w:bCs/>
          <w:sz w:val="20"/>
          <w:szCs w:val="20"/>
          <w:lang w:val="ro-RO"/>
        </w:rPr>
        <w:t>ea</w:t>
      </w:r>
      <w:r w:rsidRPr="00A2267F">
        <w:rPr>
          <w:rFonts w:ascii="Arial" w:hAnsi="Arial" w:cs="Arial"/>
          <w:bCs/>
          <w:sz w:val="20"/>
          <w:szCs w:val="20"/>
          <w:lang w:val="ro-RO"/>
        </w:rPr>
        <w:t xml:space="preserve"> membrilor executivi ai Consiliului de Administrație și/sau a Directorilor Societății, acționând împreună sau individual, cu posibilitatea de subdelegare, ca în numele și pe seama Societății, cu putere și autoritate deplină, să semneze orice documente, inclusiv și fără a se limita la Hotărârea AGOA, să depună și să solicite publicarea Hotărârii în Monitorul Oficial al României partea a IV-a,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 </w:t>
      </w:r>
    </w:p>
    <w:p w14:paraId="59FF4956" w14:textId="3552AF48" w:rsidR="0097567B" w:rsidRDefault="0097567B" w:rsidP="0097567B">
      <w:pPr>
        <w:spacing w:before="120" w:after="140" w:line="280" w:lineRule="exact"/>
        <w:jc w:val="both"/>
        <w:rPr>
          <w:rFonts w:ascii="Arial" w:hAnsi="Arial" w:cs="Arial"/>
          <w:bCs/>
          <w:sz w:val="20"/>
          <w:szCs w:val="16"/>
          <w:lang w:val="ro-RO"/>
        </w:rPr>
      </w:pPr>
    </w:p>
    <w:p w14:paraId="6879EC07" w14:textId="06413E51" w:rsidR="00DF0D9F" w:rsidRPr="00DF0D9F" w:rsidRDefault="00DF0D9F" w:rsidP="0097567B">
      <w:pPr>
        <w:spacing w:before="120" w:after="140" w:line="280" w:lineRule="exact"/>
        <w:jc w:val="both"/>
        <w:rPr>
          <w:rFonts w:ascii="Arial" w:hAnsi="Arial" w:cs="Arial"/>
          <w:bCs/>
          <w:sz w:val="20"/>
          <w:szCs w:val="16"/>
          <w:lang w:val="ro-RO"/>
        </w:rPr>
      </w:pPr>
      <w:r w:rsidRPr="00DF0D9F">
        <w:rPr>
          <w:rFonts w:ascii="Arial" w:hAnsi="Arial" w:cs="Arial"/>
          <w:bCs/>
          <w:sz w:val="20"/>
          <w:szCs w:val="16"/>
          <w:lang w:val="ro-RO"/>
        </w:rPr>
        <w:t xml:space="preserve">Prezenta hotărâre a fost redactată și semnată în numele și pe seama acționarilor, astăzi, </w:t>
      </w:r>
      <w:r w:rsidR="00EB111C" w:rsidRPr="00A2267F">
        <w:rPr>
          <w:rFonts w:ascii="Arial" w:hAnsi="Arial" w:cs="Arial"/>
          <w:bCs/>
          <w:sz w:val="20"/>
          <w:szCs w:val="20"/>
          <w:lang w:val="ro-RO"/>
        </w:rPr>
        <w:t>[</w:t>
      </w:r>
      <w:r w:rsidR="00EB111C">
        <w:rPr>
          <w:rFonts w:ascii="Arial" w:hAnsi="Arial" w:cs="Arial"/>
          <w:bCs/>
          <w:sz w:val="20"/>
          <w:szCs w:val="20"/>
          <w:highlight w:val="lightGray"/>
          <w:lang w:val="ro-RO"/>
        </w:rPr>
        <w:t>9</w:t>
      </w:r>
      <w:r w:rsidR="00EB111C" w:rsidRPr="00410743">
        <w:rPr>
          <w:rFonts w:ascii="Arial" w:hAnsi="Arial" w:cs="Arial"/>
          <w:bCs/>
          <w:sz w:val="20"/>
          <w:szCs w:val="20"/>
          <w:highlight w:val="lightGray"/>
          <w:lang w:val="ro-RO"/>
        </w:rPr>
        <w:t>/</w:t>
      </w:r>
      <w:r w:rsidR="00EB111C">
        <w:rPr>
          <w:rFonts w:ascii="Arial" w:hAnsi="Arial" w:cs="Arial"/>
          <w:bCs/>
          <w:sz w:val="20"/>
          <w:szCs w:val="20"/>
          <w:highlight w:val="lightGray"/>
          <w:lang w:val="ro-RO"/>
        </w:rPr>
        <w:t>10</w:t>
      </w:r>
      <w:r w:rsidR="00EB111C" w:rsidRPr="00A2267F">
        <w:rPr>
          <w:rFonts w:ascii="Arial" w:hAnsi="Arial" w:cs="Arial"/>
          <w:bCs/>
          <w:sz w:val="20"/>
          <w:szCs w:val="20"/>
          <w:lang w:val="ro-RO"/>
        </w:rPr>
        <w:t xml:space="preserve">] </w:t>
      </w:r>
      <w:r w:rsidR="00A2267F" w:rsidRPr="00A2267F">
        <w:rPr>
          <w:rFonts w:ascii="Arial" w:hAnsi="Arial" w:cs="Arial"/>
          <w:bCs/>
          <w:sz w:val="20"/>
          <w:szCs w:val="16"/>
          <w:lang w:val="ro-RO"/>
        </w:rPr>
        <w:t>octombrie 2023</w:t>
      </w:r>
      <w:r w:rsidRPr="00DF0D9F">
        <w:rPr>
          <w:rFonts w:ascii="Arial" w:hAnsi="Arial" w:cs="Arial"/>
          <w:bCs/>
          <w:sz w:val="20"/>
          <w:szCs w:val="16"/>
          <w:lang w:val="ro-RO"/>
        </w:rPr>
        <w:t>, în 2 exemplare originale, de către președintele de ședință, [</w:t>
      </w:r>
      <w:r w:rsidRPr="00DF0D9F">
        <w:rPr>
          <w:rFonts w:ascii="Arial" w:hAnsi="Arial" w:cs="Arial"/>
          <w:bCs/>
          <w:sz w:val="20"/>
          <w:szCs w:val="16"/>
          <w:highlight w:val="lightGray"/>
          <w:lang w:val="ro-RO"/>
        </w:rPr>
        <w:t>●</w:t>
      </w:r>
      <w:r w:rsidRPr="00DF0D9F">
        <w:rPr>
          <w:rFonts w:ascii="Arial" w:hAnsi="Arial" w:cs="Arial"/>
          <w:bCs/>
          <w:sz w:val="20"/>
          <w:szCs w:val="16"/>
          <w:lang w:val="ro-RO"/>
        </w:rPr>
        <w:t xml:space="preserve">] și secretarul de </w:t>
      </w:r>
      <w:r w:rsidRPr="00410743">
        <w:rPr>
          <w:rFonts w:ascii="Arial" w:hAnsi="Arial" w:cs="Arial"/>
          <w:bCs/>
          <w:sz w:val="20"/>
          <w:szCs w:val="16"/>
          <w:lang w:val="ro-RO"/>
        </w:rPr>
        <w:t xml:space="preserve">ședință, </w:t>
      </w:r>
      <w:r w:rsidR="003C0CBC">
        <w:rPr>
          <w:rFonts w:ascii="Arial" w:hAnsi="Arial" w:cs="Arial"/>
          <w:bCs/>
          <w:sz w:val="20"/>
          <w:szCs w:val="16"/>
          <w:lang w:val="ro-RO"/>
        </w:rPr>
        <w:t>[</w:t>
      </w:r>
      <w:r w:rsidR="0097567B" w:rsidRPr="003C0CBC">
        <w:rPr>
          <w:rFonts w:ascii="Arial" w:hAnsi="Arial" w:cs="Arial"/>
          <w:bCs/>
          <w:sz w:val="20"/>
          <w:szCs w:val="16"/>
          <w:highlight w:val="lightGray"/>
          <w:lang w:val="ro-RO"/>
        </w:rPr>
        <w:t>Victor Savi-Nims</w:t>
      </w:r>
      <w:r w:rsidR="003C0CBC">
        <w:rPr>
          <w:rFonts w:ascii="Arial" w:hAnsi="Arial" w:cs="Arial"/>
          <w:bCs/>
          <w:sz w:val="20"/>
          <w:szCs w:val="16"/>
          <w:lang w:val="ro-RO"/>
        </w:rPr>
        <w:t>]</w:t>
      </w:r>
      <w:r w:rsidRPr="00410743">
        <w:rPr>
          <w:rFonts w:ascii="Arial" w:hAnsi="Arial" w:cs="Arial"/>
          <w:bCs/>
          <w:sz w:val="20"/>
          <w:szCs w:val="16"/>
          <w:lang w:val="ro-RO"/>
        </w:rPr>
        <w:t>.</w:t>
      </w:r>
    </w:p>
    <w:p w14:paraId="4127FC1B" w14:textId="52F7F46D" w:rsidR="008045D1" w:rsidRPr="00765AD0" w:rsidRDefault="008045D1" w:rsidP="00A50914">
      <w:pPr>
        <w:spacing w:before="120" w:after="140" w:line="280" w:lineRule="exact"/>
        <w:jc w:val="both"/>
        <w:rPr>
          <w:rFonts w:ascii="Arial" w:hAnsi="Arial" w:cs="Arial"/>
          <w:bCs/>
          <w:sz w:val="20"/>
          <w:szCs w:val="20"/>
          <w:lang w:val="ro-RO"/>
        </w:rPr>
      </w:pPr>
    </w:p>
    <w:sectPr w:rsidR="008045D1" w:rsidRPr="00765AD0"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FF0F" w14:textId="77777777" w:rsidR="00D1392B" w:rsidRDefault="00D1392B" w:rsidP="00A476D7">
      <w:r>
        <w:separator/>
      </w:r>
    </w:p>
  </w:endnote>
  <w:endnote w:type="continuationSeparator" w:id="0">
    <w:p w14:paraId="13D1FD8E" w14:textId="77777777" w:rsidR="00D1392B" w:rsidRDefault="00D1392B" w:rsidP="00A476D7">
      <w:r>
        <w:continuationSeparator/>
      </w:r>
    </w:p>
  </w:endnote>
  <w:endnote w:type="continuationNotice" w:id="1">
    <w:p w14:paraId="5C8E68C4" w14:textId="77777777" w:rsidR="00D1392B" w:rsidRDefault="00D13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187CF6FB" w14:textId="77777777" w:rsidR="00562C70" w:rsidRPr="00730C60" w:rsidDel="00562C70" w:rsidRDefault="00562C70">
        <w:pPr>
          <w:pStyle w:val="Footer"/>
          <w:jc w:val="center"/>
          <w:rPr>
            <w:noProof/>
          </w:rPr>
        </w:pP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6D41B9" w14:paraId="0C6C8CD9" w14:textId="77777777" w:rsidTr="00EC0FFC">
          <w:trPr>
            <w:jc w:val="center"/>
          </w:trPr>
          <w:tc>
            <w:tcPr>
              <w:tcW w:w="265" w:type="dxa"/>
            </w:tcPr>
            <w:p w14:paraId="46203BC9" w14:textId="77777777" w:rsidR="006D41B9" w:rsidRDefault="006D41B9" w:rsidP="006D41B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6672" behindDoc="1" locked="0" layoutInCell="1" allowOverlap="1" wp14:anchorId="3B641249" wp14:editId="091E4FD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DA2774B" w14:textId="77777777" w:rsidR="006D41B9" w:rsidRPr="00900C1F" w:rsidRDefault="006D41B9" w:rsidP="006D41B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3CC759F4" w14:textId="77777777" w:rsidR="006D41B9" w:rsidRPr="00926997" w:rsidRDefault="006D41B9" w:rsidP="006D41B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7696" behindDoc="0" locked="0" layoutInCell="1" allowOverlap="1" wp14:anchorId="6AEAA6DA" wp14:editId="470FE3A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6D2BA16" w14:textId="77777777" w:rsidR="006D41B9" w:rsidRPr="00926997" w:rsidRDefault="006D41B9" w:rsidP="006D41B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D39ACAB"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3600" behindDoc="1" locked="0" layoutInCell="1" allowOverlap="1" wp14:anchorId="479DF54E" wp14:editId="11D897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8A1EB52"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6CD8268" w14:textId="77777777" w:rsidR="006D41B9" w:rsidRPr="007829E4" w:rsidRDefault="006D41B9" w:rsidP="006D41B9">
              <w:pPr>
                <w:pStyle w:val="Footer"/>
                <w:rPr>
                  <w:u w:val="single"/>
                </w:rPr>
              </w:pPr>
              <w:r>
                <w:rPr>
                  <w:rFonts w:ascii="Segoe UI" w:hAnsi="Segoe UI" w:cs="Segoe UI"/>
                  <w:noProof/>
                  <w:color w:val="002060"/>
                  <w:sz w:val="12"/>
                  <w:szCs w:val="12"/>
                  <w:u w:val="single"/>
                </w:rPr>
                <w:drawing>
                  <wp:anchor distT="0" distB="0" distL="114300" distR="114300" simplePos="0" relativeHeight="251674624" behindDoc="0" locked="0" layoutInCell="1" allowOverlap="1" wp14:anchorId="3D3A59AE" wp14:editId="028F4C2B">
                    <wp:simplePos x="0" y="0"/>
                    <wp:positionH relativeFrom="column">
                      <wp:posOffset>-49775</wp:posOffset>
                    </wp:positionH>
                    <wp:positionV relativeFrom="paragraph">
                      <wp:posOffset>0</wp:posOffset>
                    </wp:positionV>
                    <wp:extent cx="109728" cy="109728"/>
                    <wp:effectExtent l="0" t="0" r="5080" b="5080"/>
                    <wp:wrapSquare wrapText="bothSides"/>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5108C8D" w14:textId="77777777" w:rsidR="006D41B9" w:rsidRPr="007829E4" w:rsidRDefault="006D41B9" w:rsidP="006D41B9">
              <w:pPr>
                <w:pStyle w:val="Footer"/>
                <w:rPr>
                  <w:u w:val="single"/>
                </w:rPr>
              </w:pPr>
              <w:r w:rsidRPr="007829E4">
                <w:rPr>
                  <w:rFonts w:ascii="Segoe UI" w:hAnsi="Segoe UI" w:cs="Segoe UI"/>
                  <w:color w:val="002060"/>
                  <w:sz w:val="12"/>
                  <w:szCs w:val="12"/>
                  <w:u w:val="single"/>
                </w:rPr>
                <w:t>www.one.ro</w:t>
              </w:r>
            </w:p>
          </w:tc>
          <w:tc>
            <w:tcPr>
              <w:tcW w:w="270" w:type="dxa"/>
            </w:tcPr>
            <w:p w14:paraId="36ECBC9D" w14:textId="77777777" w:rsidR="006D41B9" w:rsidRPr="00DC0E48" w:rsidRDefault="006D41B9" w:rsidP="006D41B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5648" behindDoc="0" locked="0" layoutInCell="1" allowOverlap="1" wp14:anchorId="4E69CCEF" wp14:editId="4BE7D953">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30CA023" w14:textId="77777777" w:rsidR="006D41B9" w:rsidRPr="00DC0E48" w:rsidRDefault="006D41B9" w:rsidP="006D41B9">
              <w:pPr>
                <w:pStyle w:val="Footer"/>
                <w:rPr>
                  <w:rFonts w:ascii="Segoe UI" w:hAnsi="Segoe UI" w:cs="Segoe UI"/>
                  <w:color w:val="002060"/>
                  <w:sz w:val="12"/>
                  <w:szCs w:val="12"/>
                </w:rPr>
              </w:pPr>
            </w:p>
          </w:tc>
          <w:tc>
            <w:tcPr>
              <w:tcW w:w="3690" w:type="dxa"/>
            </w:tcPr>
            <w:p w14:paraId="06683509" w14:textId="77777777" w:rsidR="006D41B9" w:rsidRPr="00DC0E48" w:rsidRDefault="006D41B9" w:rsidP="006D41B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6C75756" w14:textId="77777777" w:rsidR="006D41B9" w:rsidRDefault="006D41B9" w:rsidP="006D41B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086E5982" w14:textId="77777777" w:rsidR="006D41B9" w:rsidRDefault="006D41B9" w:rsidP="006D41B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13A2146" w14:textId="45681CA8" w:rsidR="007B5FD2" w:rsidRPr="00A913EF" w:rsidRDefault="00000000">
        <w:pPr>
          <w:pStyle w:val="Footer"/>
          <w:jc w:val="center"/>
          <w:rPr>
            <w:rFonts w:ascii="Arial" w:hAnsi="Arial" w:cs="Arial"/>
            <w:sz w:val="16"/>
            <w:szCs w:val="16"/>
          </w:rPr>
        </w:pPr>
      </w:p>
    </w:sdtContent>
  </w:sdt>
  <w:p w14:paraId="0E1B59BE" w14:textId="76A8FC1A"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3B45C9" w14:paraId="73B2B4BD" w14:textId="77777777" w:rsidTr="00EC0FFC">
      <w:trPr>
        <w:jc w:val="center"/>
      </w:trPr>
      <w:tc>
        <w:tcPr>
          <w:tcW w:w="265" w:type="dxa"/>
        </w:tcPr>
        <w:p w14:paraId="7622AC01" w14:textId="77777777" w:rsidR="003B45C9" w:rsidRDefault="003B45C9" w:rsidP="003B45C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0528" behindDoc="1" locked="0" layoutInCell="1" allowOverlap="1" wp14:anchorId="29CC9D17" wp14:editId="29B33A86">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B2DA0C5" w14:textId="77777777" w:rsidR="003B45C9" w:rsidRPr="00900C1F" w:rsidRDefault="003B45C9" w:rsidP="003B45C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107D6988" w14:textId="77777777" w:rsidR="003B45C9" w:rsidRPr="00926997" w:rsidRDefault="003B45C9" w:rsidP="003B45C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1552" behindDoc="0" locked="0" layoutInCell="1" allowOverlap="1" wp14:anchorId="5BD8DEE0" wp14:editId="29EB1A0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6463038" w14:textId="77777777" w:rsidR="003B45C9" w:rsidRPr="00926997" w:rsidRDefault="003B45C9" w:rsidP="003B45C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DB49575"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7456" behindDoc="1" locked="0" layoutInCell="1" allowOverlap="1" wp14:anchorId="3B536D64" wp14:editId="0A987B2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3D67D6C"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69682DB" w14:textId="77777777" w:rsidR="003B45C9" w:rsidRPr="007829E4" w:rsidRDefault="003B45C9" w:rsidP="003B45C9">
          <w:pPr>
            <w:pStyle w:val="Footer"/>
            <w:rPr>
              <w:u w:val="single"/>
            </w:rPr>
          </w:pPr>
          <w:r>
            <w:rPr>
              <w:rFonts w:ascii="Segoe UI" w:hAnsi="Segoe UI" w:cs="Segoe UI"/>
              <w:noProof/>
              <w:color w:val="002060"/>
              <w:sz w:val="12"/>
              <w:szCs w:val="12"/>
              <w:u w:val="single"/>
            </w:rPr>
            <w:drawing>
              <wp:anchor distT="0" distB="0" distL="114300" distR="114300" simplePos="0" relativeHeight="251668480" behindDoc="0" locked="0" layoutInCell="1" allowOverlap="1" wp14:anchorId="16B9819B" wp14:editId="65ADC324">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726F79B" w14:textId="77777777" w:rsidR="003B45C9" w:rsidRPr="007829E4" w:rsidRDefault="003B45C9" w:rsidP="003B45C9">
          <w:pPr>
            <w:pStyle w:val="Footer"/>
            <w:rPr>
              <w:u w:val="single"/>
            </w:rPr>
          </w:pPr>
          <w:r w:rsidRPr="007829E4">
            <w:rPr>
              <w:rFonts w:ascii="Segoe UI" w:hAnsi="Segoe UI" w:cs="Segoe UI"/>
              <w:color w:val="002060"/>
              <w:sz w:val="12"/>
              <w:szCs w:val="12"/>
              <w:u w:val="single"/>
            </w:rPr>
            <w:t>www.one.ro</w:t>
          </w:r>
        </w:p>
      </w:tc>
      <w:tc>
        <w:tcPr>
          <w:tcW w:w="270" w:type="dxa"/>
        </w:tcPr>
        <w:p w14:paraId="6CF5CC4C" w14:textId="77777777" w:rsidR="003B45C9" w:rsidRPr="00DC0E48" w:rsidRDefault="003B45C9" w:rsidP="003B45C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9504" behindDoc="0" locked="0" layoutInCell="1" allowOverlap="1" wp14:anchorId="56241FE2" wp14:editId="42E7F8D8">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CAB7B64" w14:textId="77777777" w:rsidR="003B45C9" w:rsidRPr="00DC0E48" w:rsidRDefault="003B45C9" w:rsidP="003B45C9">
          <w:pPr>
            <w:pStyle w:val="Footer"/>
            <w:rPr>
              <w:rFonts w:ascii="Segoe UI" w:hAnsi="Segoe UI" w:cs="Segoe UI"/>
              <w:color w:val="002060"/>
              <w:sz w:val="12"/>
              <w:szCs w:val="12"/>
            </w:rPr>
          </w:pPr>
        </w:p>
      </w:tc>
      <w:tc>
        <w:tcPr>
          <w:tcW w:w="3690" w:type="dxa"/>
        </w:tcPr>
        <w:p w14:paraId="49A987DD" w14:textId="77777777" w:rsidR="003B45C9" w:rsidRPr="00DC0E48" w:rsidRDefault="003B45C9" w:rsidP="003B45C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7CE0FA4" w14:textId="77777777" w:rsidR="003B45C9" w:rsidRDefault="003B45C9" w:rsidP="003B45C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073ABEB4" w14:textId="77777777" w:rsidR="003B45C9" w:rsidRDefault="003B45C9" w:rsidP="003B45C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7D1AC3C0"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CD77" w14:textId="77777777" w:rsidR="00D1392B" w:rsidRDefault="00D1392B" w:rsidP="00A476D7">
      <w:r>
        <w:separator/>
      </w:r>
    </w:p>
  </w:footnote>
  <w:footnote w:type="continuationSeparator" w:id="0">
    <w:p w14:paraId="4EA9E1CB" w14:textId="77777777" w:rsidR="00D1392B" w:rsidRDefault="00D1392B" w:rsidP="00A476D7">
      <w:r>
        <w:continuationSeparator/>
      </w:r>
    </w:p>
  </w:footnote>
  <w:footnote w:type="continuationNotice" w:id="1">
    <w:p w14:paraId="722DD675" w14:textId="77777777" w:rsidR="00D1392B" w:rsidRDefault="00D139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1130885"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6"/>
      <w:gridCol w:w="396"/>
      <w:gridCol w:w="1330"/>
      <w:gridCol w:w="396"/>
      <w:gridCol w:w="1176"/>
      <w:gridCol w:w="396"/>
      <w:gridCol w:w="900"/>
    </w:tblGrid>
    <w:tr w:rsidR="00447D15" w14:paraId="1389BD42" w14:textId="77777777" w:rsidTr="00EC0FFC">
      <w:trPr>
        <w:trHeight w:val="346"/>
      </w:trPr>
      <w:tc>
        <w:tcPr>
          <w:tcW w:w="10686" w:type="dxa"/>
          <w:vMerge w:val="restart"/>
        </w:tcPr>
        <w:p w14:paraId="6B3A172D" w14:textId="4A4D03AC" w:rsidR="00447D15" w:rsidRDefault="00447D15" w:rsidP="00447D15">
          <w:pPr>
            <w:pStyle w:val="Header"/>
          </w:pPr>
          <w:r>
            <w:rPr>
              <w:noProof/>
            </w:rPr>
            <w:drawing>
              <wp:inline distT="0" distB="0" distL="0" distR="0" wp14:anchorId="0792AF9C" wp14:editId="2167AA26">
                <wp:extent cx="6645910" cy="1036320"/>
                <wp:effectExtent l="0" t="0" r="2540" b="0"/>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036320"/>
                        </a:xfrm>
                        <a:prstGeom prst="rect">
                          <a:avLst/>
                        </a:prstGeom>
                      </pic:spPr>
                    </pic:pic>
                  </a:graphicData>
                </a:graphic>
              </wp:inline>
            </w:drawing>
          </w:r>
        </w:p>
      </w:tc>
      <w:tc>
        <w:tcPr>
          <w:tcW w:w="396" w:type="dxa"/>
        </w:tcPr>
        <w:p w14:paraId="2E9819A0" w14:textId="116A42C2" w:rsidR="00447D15" w:rsidRDefault="00447D15" w:rsidP="00447D15">
          <w:pPr>
            <w:pStyle w:val="Header"/>
          </w:pPr>
        </w:p>
      </w:tc>
      <w:tc>
        <w:tcPr>
          <w:tcW w:w="4198" w:type="dxa"/>
          <w:gridSpan w:val="5"/>
        </w:tcPr>
        <w:p w14:paraId="1C1BE7C5" w14:textId="77777777" w:rsidR="00447D15" w:rsidRPr="00DC0E48" w:rsidRDefault="00447D15" w:rsidP="00447D15">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5971F78" w14:textId="77777777" w:rsidR="00447D15" w:rsidRDefault="00447D15" w:rsidP="00447D15">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BF17B5">
            <w:rPr>
              <w:rFonts w:ascii="Segoe UI" w:hAnsi="Segoe UI" w:cs="Segoe UI"/>
              <w:color w:val="002060"/>
              <w:sz w:val="12"/>
              <w:szCs w:val="12"/>
            </w:rPr>
            <w:t>011952,</w:t>
          </w:r>
          <w:r>
            <w:rPr>
              <w:b/>
              <w:bCs/>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Romania</w:t>
          </w:r>
        </w:p>
        <w:p w14:paraId="419F338F" w14:textId="77777777" w:rsidR="00447D15" w:rsidRDefault="00447D15" w:rsidP="00447D15">
          <w:pPr>
            <w:pStyle w:val="Head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r w:rsidR="00447D15" w14:paraId="25448B45" w14:textId="77777777" w:rsidTr="00EC0FFC">
      <w:trPr>
        <w:trHeight w:val="346"/>
      </w:trPr>
      <w:tc>
        <w:tcPr>
          <w:tcW w:w="10686" w:type="dxa"/>
          <w:vMerge/>
        </w:tcPr>
        <w:p w14:paraId="262E4B52" w14:textId="77777777" w:rsidR="00447D15" w:rsidRDefault="00447D15" w:rsidP="00447D15">
          <w:pPr>
            <w:pStyle w:val="Header"/>
            <w:rPr>
              <w:noProof/>
            </w:rPr>
          </w:pPr>
        </w:p>
      </w:tc>
      <w:tc>
        <w:tcPr>
          <w:tcW w:w="396" w:type="dxa"/>
        </w:tcPr>
        <w:p w14:paraId="590C410F" w14:textId="3C0B11FD" w:rsidR="00447D15" w:rsidRDefault="00447D15" w:rsidP="00447D15">
          <w:pPr>
            <w:pStyle w:val="Header"/>
          </w:pPr>
        </w:p>
      </w:tc>
      <w:tc>
        <w:tcPr>
          <w:tcW w:w="4198" w:type="dxa"/>
          <w:gridSpan w:val="5"/>
        </w:tcPr>
        <w:p w14:paraId="4628C619" w14:textId="77777777" w:rsidR="00447D15" w:rsidRDefault="00447D15" w:rsidP="00447D15">
          <w:pPr>
            <w:pStyle w:val="Heade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p>
      </w:tc>
    </w:tr>
    <w:tr w:rsidR="00447D15" w14:paraId="3E547DDC" w14:textId="77777777" w:rsidTr="00EC0FFC">
      <w:trPr>
        <w:trHeight w:val="222"/>
      </w:trPr>
      <w:tc>
        <w:tcPr>
          <w:tcW w:w="10686" w:type="dxa"/>
          <w:vMerge/>
        </w:tcPr>
        <w:p w14:paraId="519F95E8" w14:textId="77777777" w:rsidR="00447D15" w:rsidRDefault="00447D15" w:rsidP="00447D15">
          <w:pPr>
            <w:pStyle w:val="Header"/>
            <w:rPr>
              <w:noProof/>
            </w:rPr>
          </w:pPr>
        </w:p>
      </w:tc>
      <w:tc>
        <w:tcPr>
          <w:tcW w:w="396" w:type="dxa"/>
        </w:tcPr>
        <w:p w14:paraId="7246B5D4" w14:textId="1E388C6F" w:rsidR="00447D15" w:rsidRDefault="00447D15" w:rsidP="00447D15">
          <w:pPr>
            <w:pStyle w:val="Header"/>
            <w:rPr>
              <w:rFonts w:ascii="Segoe UI" w:hAnsi="Segoe UI" w:cs="Segoe UI"/>
              <w:noProof/>
              <w:color w:val="002060"/>
              <w:sz w:val="12"/>
              <w:szCs w:val="12"/>
            </w:rPr>
          </w:pPr>
        </w:p>
      </w:tc>
      <w:tc>
        <w:tcPr>
          <w:tcW w:w="1330" w:type="dxa"/>
        </w:tcPr>
        <w:p w14:paraId="1DBA69F9" w14:textId="77777777" w:rsidR="00447D15" w:rsidRPr="00926997" w:rsidRDefault="00447D15" w:rsidP="00447D15">
          <w:pPr>
            <w:pStyle w:val="Header"/>
            <w:rPr>
              <w:rFonts w:ascii="Segoe UI" w:hAnsi="Segoe UI" w:cs="Segoe UI"/>
              <w:color w:val="002060"/>
              <w:sz w:val="12"/>
              <w:szCs w:val="12"/>
            </w:rPr>
          </w:pPr>
          <w:r w:rsidRPr="00926997">
            <w:rPr>
              <w:rFonts w:ascii="Segoe UI" w:hAnsi="Segoe UI" w:cs="Segoe UI"/>
              <w:color w:val="002060"/>
              <w:sz w:val="12"/>
              <w:szCs w:val="12"/>
            </w:rPr>
            <w:t>+40 312 251 1000</w:t>
          </w:r>
        </w:p>
      </w:tc>
      <w:tc>
        <w:tcPr>
          <w:tcW w:w="396" w:type="dxa"/>
        </w:tcPr>
        <w:p w14:paraId="138034ED" w14:textId="77777777" w:rsidR="00447D15" w:rsidRPr="00CD16F2" w:rsidRDefault="00447D15" w:rsidP="00447D15">
          <w:pPr>
            <w:pStyle w:val="Header"/>
            <w:rPr>
              <w:rFonts w:ascii="Segoe UI" w:hAnsi="Segoe UI" w:cs="Segoe UI"/>
              <w:noProof/>
              <w:color w:val="002060"/>
              <w:sz w:val="12"/>
              <w:szCs w:val="12"/>
            </w:rPr>
          </w:pPr>
          <w:r w:rsidRPr="00CD16F2">
            <w:rPr>
              <w:rFonts w:ascii="Segoe UI" w:hAnsi="Segoe UI" w:cs="Segoe UI"/>
              <w:noProof/>
              <w:color w:val="002060"/>
              <w:sz w:val="12"/>
              <w:szCs w:val="12"/>
            </w:rPr>
            <w:drawing>
              <wp:inline distT="0" distB="0" distL="0" distR="0" wp14:anchorId="161EC0FF" wp14:editId="34DEAA6A">
                <wp:extent cx="109220" cy="109220"/>
                <wp:effectExtent l="0" t="0" r="5080" b="508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inline>
            </w:drawing>
          </w:r>
        </w:p>
      </w:tc>
      <w:tc>
        <w:tcPr>
          <w:tcW w:w="1176" w:type="dxa"/>
        </w:tcPr>
        <w:p w14:paraId="387B15CE" w14:textId="77777777" w:rsidR="00447D15" w:rsidRPr="007829E4" w:rsidRDefault="00447D15" w:rsidP="00447D15">
          <w:pPr>
            <w:pStyle w:val="Header"/>
            <w:rPr>
              <w:rFonts w:ascii="Segoe UI" w:hAnsi="Segoe UI" w:cs="Segoe UI"/>
              <w:color w:val="002060"/>
              <w:sz w:val="12"/>
              <w:szCs w:val="12"/>
              <w:u w:val="single"/>
            </w:rPr>
          </w:pPr>
          <w:r w:rsidRPr="007829E4">
            <w:rPr>
              <w:rFonts w:ascii="Segoe UI" w:hAnsi="Segoe UI" w:cs="Segoe UI"/>
              <w:color w:val="002060"/>
              <w:sz w:val="12"/>
              <w:szCs w:val="12"/>
              <w:u w:val="single"/>
            </w:rPr>
            <w:t>office@one.ro</w:t>
          </w:r>
        </w:p>
      </w:tc>
      <w:tc>
        <w:tcPr>
          <w:tcW w:w="396" w:type="dxa"/>
        </w:tcPr>
        <w:p w14:paraId="65005208" w14:textId="77777777" w:rsidR="00447D15" w:rsidRPr="00CD16F2" w:rsidRDefault="00447D15" w:rsidP="00447D15">
          <w:pPr>
            <w:pStyle w:val="Header"/>
            <w:rPr>
              <w:rFonts w:ascii="Segoe UI" w:hAnsi="Segoe UI" w:cs="Segoe UI"/>
              <w:noProof/>
              <w:color w:val="002060"/>
              <w:sz w:val="12"/>
              <w:szCs w:val="12"/>
            </w:rPr>
          </w:pPr>
          <w:r w:rsidRPr="00CD16F2">
            <w:rPr>
              <w:rFonts w:ascii="Segoe UI" w:hAnsi="Segoe UI" w:cs="Segoe UI"/>
              <w:noProof/>
              <w:color w:val="002060"/>
              <w:sz w:val="12"/>
              <w:szCs w:val="12"/>
            </w:rPr>
            <w:drawing>
              <wp:inline distT="0" distB="0" distL="0" distR="0" wp14:anchorId="5D3C6BB0" wp14:editId="71FC2E34">
                <wp:extent cx="109728" cy="109728"/>
                <wp:effectExtent l="0" t="0" r="5080" b="508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inline>
            </w:drawing>
          </w:r>
        </w:p>
      </w:tc>
      <w:tc>
        <w:tcPr>
          <w:tcW w:w="900" w:type="dxa"/>
        </w:tcPr>
        <w:p w14:paraId="5857E0B6" w14:textId="77777777" w:rsidR="00447D15" w:rsidRPr="007829E4" w:rsidRDefault="00447D15" w:rsidP="00447D15">
          <w:pPr>
            <w:pStyle w:val="Header"/>
            <w:rPr>
              <w:rFonts w:ascii="Segoe UI" w:hAnsi="Segoe UI" w:cs="Segoe UI"/>
              <w:color w:val="002060"/>
              <w:sz w:val="12"/>
              <w:szCs w:val="12"/>
              <w:u w:val="single"/>
            </w:rPr>
          </w:pPr>
          <w:r w:rsidRPr="007829E4">
            <w:rPr>
              <w:rFonts w:ascii="Segoe UI" w:hAnsi="Segoe UI" w:cs="Segoe UI"/>
              <w:color w:val="002060"/>
              <w:sz w:val="12"/>
              <w:szCs w:val="12"/>
              <w:u w:val="single"/>
            </w:rPr>
            <w:t>www.one.ro</w:t>
          </w:r>
        </w:p>
      </w:tc>
    </w:tr>
    <w:tr w:rsidR="00447D15" w14:paraId="28615DB6" w14:textId="77777777" w:rsidTr="00EC0FFC">
      <w:trPr>
        <w:trHeight w:val="346"/>
      </w:trPr>
      <w:tc>
        <w:tcPr>
          <w:tcW w:w="10686" w:type="dxa"/>
          <w:vMerge/>
        </w:tcPr>
        <w:p w14:paraId="4A6D2F4C" w14:textId="77777777" w:rsidR="00447D15" w:rsidRDefault="00447D15" w:rsidP="00447D15">
          <w:pPr>
            <w:pStyle w:val="Header"/>
            <w:rPr>
              <w:noProof/>
            </w:rPr>
          </w:pPr>
        </w:p>
      </w:tc>
      <w:tc>
        <w:tcPr>
          <w:tcW w:w="4594" w:type="dxa"/>
          <w:gridSpan w:val="6"/>
        </w:tcPr>
        <w:p w14:paraId="59BC504C" w14:textId="08D4D4AA" w:rsidR="00447D15" w:rsidRDefault="00447D15" w:rsidP="00447D15">
          <w:pPr>
            <w:pStyle w:val="Header"/>
          </w:pPr>
        </w:p>
      </w:tc>
    </w:tr>
  </w:tbl>
  <w:p w14:paraId="1D11EA66" w14:textId="6EBE52F9" w:rsidR="007B5FD2" w:rsidRPr="00E84CAE" w:rsidRDefault="007B5FD2" w:rsidP="00867B48">
    <w:pPr>
      <w:pStyle w:val="Header"/>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B73"/>
    <w:multiLevelType w:val="hybridMultilevel"/>
    <w:tmpl w:val="145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E72480"/>
    <w:multiLevelType w:val="hybridMultilevel"/>
    <w:tmpl w:val="EFE6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DB63C27"/>
    <w:multiLevelType w:val="multilevel"/>
    <w:tmpl w:val="B69043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48463D"/>
    <w:multiLevelType w:val="hybridMultilevel"/>
    <w:tmpl w:val="C3922CB6"/>
    <w:lvl w:ilvl="0" w:tplc="CF78CAC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26A54"/>
    <w:multiLevelType w:val="hybridMultilevel"/>
    <w:tmpl w:val="C14A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65089"/>
    <w:multiLevelType w:val="multilevel"/>
    <w:tmpl w:val="AD4851E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E6429F"/>
    <w:multiLevelType w:val="hybridMultilevel"/>
    <w:tmpl w:val="C21050CE"/>
    <w:lvl w:ilvl="0" w:tplc="E13E95D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E277CC"/>
    <w:multiLevelType w:val="hybridMultilevel"/>
    <w:tmpl w:val="5AC49F82"/>
    <w:lvl w:ilvl="0" w:tplc="B7C47C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52B12"/>
    <w:multiLevelType w:val="hybridMultilevel"/>
    <w:tmpl w:val="3BE0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35198"/>
    <w:multiLevelType w:val="hybridMultilevel"/>
    <w:tmpl w:val="F40A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AA3CBD"/>
    <w:multiLevelType w:val="hybridMultilevel"/>
    <w:tmpl w:val="225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2029A"/>
    <w:multiLevelType w:val="multilevel"/>
    <w:tmpl w:val="EFAADBD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644F88"/>
    <w:multiLevelType w:val="hybridMultilevel"/>
    <w:tmpl w:val="C0CC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A3D9A"/>
    <w:multiLevelType w:val="hybridMultilevel"/>
    <w:tmpl w:val="7B0855EA"/>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EAE67C4"/>
    <w:multiLevelType w:val="hybridMultilevel"/>
    <w:tmpl w:val="27069C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7C070E"/>
    <w:multiLevelType w:val="hybridMultilevel"/>
    <w:tmpl w:val="C62C018A"/>
    <w:lvl w:ilvl="0" w:tplc="AF32895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93050">
    <w:abstractNumId w:val="5"/>
  </w:num>
  <w:num w:numId="2" w16cid:durableId="1671905633">
    <w:abstractNumId w:val="1"/>
  </w:num>
  <w:num w:numId="3" w16cid:durableId="1226646735">
    <w:abstractNumId w:val="10"/>
  </w:num>
  <w:num w:numId="4" w16cid:durableId="735053084">
    <w:abstractNumId w:val="12"/>
  </w:num>
  <w:num w:numId="5" w16cid:durableId="866917404">
    <w:abstractNumId w:val="14"/>
  </w:num>
  <w:num w:numId="6" w16cid:durableId="1253587691">
    <w:abstractNumId w:val="3"/>
  </w:num>
  <w:num w:numId="7" w16cid:durableId="1923876656">
    <w:abstractNumId w:val="0"/>
  </w:num>
  <w:num w:numId="8" w16cid:durableId="443963536">
    <w:abstractNumId w:val="13"/>
  </w:num>
  <w:num w:numId="9" w16cid:durableId="1670593353">
    <w:abstractNumId w:val="6"/>
  </w:num>
  <w:num w:numId="10" w16cid:durableId="951132267">
    <w:abstractNumId w:val="18"/>
  </w:num>
  <w:num w:numId="11" w16cid:durableId="138231299">
    <w:abstractNumId w:val="11"/>
  </w:num>
  <w:num w:numId="12" w16cid:durableId="2081176145">
    <w:abstractNumId w:val="9"/>
  </w:num>
  <w:num w:numId="13" w16cid:durableId="1259023404">
    <w:abstractNumId w:val="8"/>
  </w:num>
  <w:num w:numId="14" w16cid:durableId="479154693">
    <w:abstractNumId w:val="15"/>
  </w:num>
  <w:num w:numId="15" w16cid:durableId="1528828596">
    <w:abstractNumId w:val="4"/>
  </w:num>
  <w:num w:numId="16" w16cid:durableId="1186553596">
    <w:abstractNumId w:val="7"/>
  </w:num>
  <w:num w:numId="17" w16cid:durableId="565922674">
    <w:abstractNumId w:val="2"/>
  </w:num>
  <w:num w:numId="18" w16cid:durableId="1171868075">
    <w:abstractNumId w:val="16"/>
  </w:num>
  <w:num w:numId="19" w16cid:durableId="933590222">
    <w:abstractNumId w:val="19"/>
  </w:num>
  <w:num w:numId="20" w16cid:durableId="22441893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07B0B"/>
    <w:rsid w:val="00016E52"/>
    <w:rsid w:val="000233DE"/>
    <w:rsid w:val="00033436"/>
    <w:rsid w:val="00033BFE"/>
    <w:rsid w:val="000418EF"/>
    <w:rsid w:val="00044B2E"/>
    <w:rsid w:val="00054231"/>
    <w:rsid w:val="00061AA2"/>
    <w:rsid w:val="00067ED0"/>
    <w:rsid w:val="00075DD5"/>
    <w:rsid w:val="00076A15"/>
    <w:rsid w:val="0007726E"/>
    <w:rsid w:val="00086EE6"/>
    <w:rsid w:val="00087E18"/>
    <w:rsid w:val="000A08AD"/>
    <w:rsid w:val="000A0B85"/>
    <w:rsid w:val="000A31BC"/>
    <w:rsid w:val="000A42D4"/>
    <w:rsid w:val="000A6DD0"/>
    <w:rsid w:val="000A7A65"/>
    <w:rsid w:val="000B47BD"/>
    <w:rsid w:val="000B47D1"/>
    <w:rsid w:val="000C5C25"/>
    <w:rsid w:val="000D3678"/>
    <w:rsid w:val="000D3B1F"/>
    <w:rsid w:val="000D63A3"/>
    <w:rsid w:val="000D7920"/>
    <w:rsid w:val="000E3A37"/>
    <w:rsid w:val="000E739E"/>
    <w:rsid w:val="000F1F46"/>
    <w:rsid w:val="000F3C4D"/>
    <w:rsid w:val="000F52ED"/>
    <w:rsid w:val="0010289B"/>
    <w:rsid w:val="00106534"/>
    <w:rsid w:val="00111B08"/>
    <w:rsid w:val="00121BBD"/>
    <w:rsid w:val="001223EB"/>
    <w:rsid w:val="00126734"/>
    <w:rsid w:val="001350D7"/>
    <w:rsid w:val="001359EE"/>
    <w:rsid w:val="00137B66"/>
    <w:rsid w:val="001431FF"/>
    <w:rsid w:val="001439B6"/>
    <w:rsid w:val="00150295"/>
    <w:rsid w:val="001577C0"/>
    <w:rsid w:val="0016372B"/>
    <w:rsid w:val="001642AB"/>
    <w:rsid w:val="00172A55"/>
    <w:rsid w:val="001769B5"/>
    <w:rsid w:val="00177E59"/>
    <w:rsid w:val="00182212"/>
    <w:rsid w:val="001860D6"/>
    <w:rsid w:val="001923F1"/>
    <w:rsid w:val="00196B35"/>
    <w:rsid w:val="00197DEE"/>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5BE9"/>
    <w:rsid w:val="001E632F"/>
    <w:rsid w:val="0021180C"/>
    <w:rsid w:val="00225A10"/>
    <w:rsid w:val="00231605"/>
    <w:rsid w:val="00232F72"/>
    <w:rsid w:val="00233050"/>
    <w:rsid w:val="00237524"/>
    <w:rsid w:val="00241483"/>
    <w:rsid w:val="00242560"/>
    <w:rsid w:val="00243168"/>
    <w:rsid w:val="00257D4A"/>
    <w:rsid w:val="0026613F"/>
    <w:rsid w:val="00267E48"/>
    <w:rsid w:val="002700FD"/>
    <w:rsid w:val="00270D4B"/>
    <w:rsid w:val="00274853"/>
    <w:rsid w:val="002776F0"/>
    <w:rsid w:val="002778AE"/>
    <w:rsid w:val="00296F63"/>
    <w:rsid w:val="002A0759"/>
    <w:rsid w:val="002A1DD0"/>
    <w:rsid w:val="002A4694"/>
    <w:rsid w:val="002B54A0"/>
    <w:rsid w:val="002B5ED6"/>
    <w:rsid w:val="002C588E"/>
    <w:rsid w:val="002D1757"/>
    <w:rsid w:val="002D5D24"/>
    <w:rsid w:val="002F5B86"/>
    <w:rsid w:val="00302A69"/>
    <w:rsid w:val="003125A7"/>
    <w:rsid w:val="0031392A"/>
    <w:rsid w:val="00322BAB"/>
    <w:rsid w:val="003240D4"/>
    <w:rsid w:val="00337D28"/>
    <w:rsid w:val="00343749"/>
    <w:rsid w:val="003509A8"/>
    <w:rsid w:val="003547AD"/>
    <w:rsid w:val="00354848"/>
    <w:rsid w:val="00356886"/>
    <w:rsid w:val="0037481E"/>
    <w:rsid w:val="00376EB8"/>
    <w:rsid w:val="00381BE0"/>
    <w:rsid w:val="0038408E"/>
    <w:rsid w:val="00386A26"/>
    <w:rsid w:val="00395063"/>
    <w:rsid w:val="003A0F56"/>
    <w:rsid w:val="003A2A6E"/>
    <w:rsid w:val="003A6536"/>
    <w:rsid w:val="003B45C9"/>
    <w:rsid w:val="003B73BF"/>
    <w:rsid w:val="003B7425"/>
    <w:rsid w:val="003B7D51"/>
    <w:rsid w:val="003C0CBC"/>
    <w:rsid w:val="003D3908"/>
    <w:rsid w:val="003D4A56"/>
    <w:rsid w:val="003D5B5C"/>
    <w:rsid w:val="003D6DDD"/>
    <w:rsid w:val="003E499D"/>
    <w:rsid w:val="003E54C2"/>
    <w:rsid w:val="003F0EFB"/>
    <w:rsid w:val="003F364B"/>
    <w:rsid w:val="003F45DE"/>
    <w:rsid w:val="003F4CB9"/>
    <w:rsid w:val="00404FE5"/>
    <w:rsid w:val="00410743"/>
    <w:rsid w:val="00410A44"/>
    <w:rsid w:val="0041122A"/>
    <w:rsid w:val="0041263B"/>
    <w:rsid w:val="0042776B"/>
    <w:rsid w:val="00437559"/>
    <w:rsid w:val="00441E7A"/>
    <w:rsid w:val="0044324C"/>
    <w:rsid w:val="00447D15"/>
    <w:rsid w:val="004501CA"/>
    <w:rsid w:val="004546BC"/>
    <w:rsid w:val="00457835"/>
    <w:rsid w:val="004622E7"/>
    <w:rsid w:val="00474E83"/>
    <w:rsid w:val="00482D9E"/>
    <w:rsid w:val="00484E25"/>
    <w:rsid w:val="00485E91"/>
    <w:rsid w:val="004879FB"/>
    <w:rsid w:val="00490F5D"/>
    <w:rsid w:val="004B482B"/>
    <w:rsid w:val="004B4F48"/>
    <w:rsid w:val="004B6520"/>
    <w:rsid w:val="004C3D94"/>
    <w:rsid w:val="004E5CE5"/>
    <w:rsid w:val="004E60DA"/>
    <w:rsid w:val="004E75B5"/>
    <w:rsid w:val="004E75E5"/>
    <w:rsid w:val="004F79A1"/>
    <w:rsid w:val="004F7F4F"/>
    <w:rsid w:val="00501C31"/>
    <w:rsid w:val="00506098"/>
    <w:rsid w:val="005119F8"/>
    <w:rsid w:val="00512003"/>
    <w:rsid w:val="00523916"/>
    <w:rsid w:val="00531024"/>
    <w:rsid w:val="00532CC2"/>
    <w:rsid w:val="00546481"/>
    <w:rsid w:val="005543A4"/>
    <w:rsid w:val="00557518"/>
    <w:rsid w:val="00562C70"/>
    <w:rsid w:val="005641C1"/>
    <w:rsid w:val="005648BB"/>
    <w:rsid w:val="00571E8A"/>
    <w:rsid w:val="0058138C"/>
    <w:rsid w:val="00582C83"/>
    <w:rsid w:val="00585C86"/>
    <w:rsid w:val="00590287"/>
    <w:rsid w:val="0059087E"/>
    <w:rsid w:val="0059437E"/>
    <w:rsid w:val="005A0EBF"/>
    <w:rsid w:val="005A2300"/>
    <w:rsid w:val="005A26F4"/>
    <w:rsid w:val="005A3E1C"/>
    <w:rsid w:val="005A4068"/>
    <w:rsid w:val="005B115B"/>
    <w:rsid w:val="005B3103"/>
    <w:rsid w:val="005B6068"/>
    <w:rsid w:val="005C333B"/>
    <w:rsid w:val="005C5C7A"/>
    <w:rsid w:val="005D14CB"/>
    <w:rsid w:val="005D1903"/>
    <w:rsid w:val="005E3235"/>
    <w:rsid w:val="005F47C5"/>
    <w:rsid w:val="005F6237"/>
    <w:rsid w:val="00600A6B"/>
    <w:rsid w:val="00602EF3"/>
    <w:rsid w:val="00607ED1"/>
    <w:rsid w:val="006106DB"/>
    <w:rsid w:val="00614B64"/>
    <w:rsid w:val="006357D3"/>
    <w:rsid w:val="00637D0C"/>
    <w:rsid w:val="00641961"/>
    <w:rsid w:val="006424BC"/>
    <w:rsid w:val="00642D76"/>
    <w:rsid w:val="006438DA"/>
    <w:rsid w:val="00646B74"/>
    <w:rsid w:val="00650913"/>
    <w:rsid w:val="00654ADD"/>
    <w:rsid w:val="00654BE5"/>
    <w:rsid w:val="00660EC8"/>
    <w:rsid w:val="0066377B"/>
    <w:rsid w:val="00663F6A"/>
    <w:rsid w:val="00667745"/>
    <w:rsid w:val="00686E6E"/>
    <w:rsid w:val="00687B78"/>
    <w:rsid w:val="00696173"/>
    <w:rsid w:val="006A0A6D"/>
    <w:rsid w:val="006B2331"/>
    <w:rsid w:val="006B2A8B"/>
    <w:rsid w:val="006B2EC4"/>
    <w:rsid w:val="006B4092"/>
    <w:rsid w:val="006B47FD"/>
    <w:rsid w:val="006B71FD"/>
    <w:rsid w:val="006D290C"/>
    <w:rsid w:val="006D41B9"/>
    <w:rsid w:val="006E0948"/>
    <w:rsid w:val="006E3944"/>
    <w:rsid w:val="006F266B"/>
    <w:rsid w:val="00713AB4"/>
    <w:rsid w:val="0071782E"/>
    <w:rsid w:val="0072123C"/>
    <w:rsid w:val="00730381"/>
    <w:rsid w:val="00730B02"/>
    <w:rsid w:val="00730C60"/>
    <w:rsid w:val="00734DFF"/>
    <w:rsid w:val="00736845"/>
    <w:rsid w:val="00736BD6"/>
    <w:rsid w:val="007407C1"/>
    <w:rsid w:val="007410B0"/>
    <w:rsid w:val="00745E62"/>
    <w:rsid w:val="0075285C"/>
    <w:rsid w:val="0075319D"/>
    <w:rsid w:val="00755DE0"/>
    <w:rsid w:val="00765AD0"/>
    <w:rsid w:val="00767DD6"/>
    <w:rsid w:val="00780932"/>
    <w:rsid w:val="007861CB"/>
    <w:rsid w:val="00786FB4"/>
    <w:rsid w:val="00787D95"/>
    <w:rsid w:val="00790EAC"/>
    <w:rsid w:val="0079568C"/>
    <w:rsid w:val="0079654E"/>
    <w:rsid w:val="00796A9D"/>
    <w:rsid w:val="00796CD1"/>
    <w:rsid w:val="007B5FD2"/>
    <w:rsid w:val="007C30B5"/>
    <w:rsid w:val="007C5229"/>
    <w:rsid w:val="007E32B8"/>
    <w:rsid w:val="007F479C"/>
    <w:rsid w:val="008045D1"/>
    <w:rsid w:val="00815721"/>
    <w:rsid w:val="0083318C"/>
    <w:rsid w:val="00840B98"/>
    <w:rsid w:val="00841AB8"/>
    <w:rsid w:val="00842A78"/>
    <w:rsid w:val="00844B48"/>
    <w:rsid w:val="008465B3"/>
    <w:rsid w:val="00850F12"/>
    <w:rsid w:val="00856941"/>
    <w:rsid w:val="00861F9E"/>
    <w:rsid w:val="0086259A"/>
    <w:rsid w:val="00862620"/>
    <w:rsid w:val="00862831"/>
    <w:rsid w:val="008639D6"/>
    <w:rsid w:val="00863F8C"/>
    <w:rsid w:val="00866C35"/>
    <w:rsid w:val="00867B48"/>
    <w:rsid w:val="00873541"/>
    <w:rsid w:val="008737CE"/>
    <w:rsid w:val="008765C5"/>
    <w:rsid w:val="008953A6"/>
    <w:rsid w:val="0089728B"/>
    <w:rsid w:val="00897456"/>
    <w:rsid w:val="008C11E5"/>
    <w:rsid w:val="008C6066"/>
    <w:rsid w:val="008D4CF6"/>
    <w:rsid w:val="008E49CF"/>
    <w:rsid w:val="008F095B"/>
    <w:rsid w:val="008F259B"/>
    <w:rsid w:val="00906254"/>
    <w:rsid w:val="0090650E"/>
    <w:rsid w:val="00915620"/>
    <w:rsid w:val="0092631B"/>
    <w:rsid w:val="00936965"/>
    <w:rsid w:val="00942EB6"/>
    <w:rsid w:val="00945626"/>
    <w:rsid w:val="00951F02"/>
    <w:rsid w:val="00964A6E"/>
    <w:rsid w:val="0097017A"/>
    <w:rsid w:val="00973196"/>
    <w:rsid w:val="00975577"/>
    <w:rsid w:val="0097567B"/>
    <w:rsid w:val="00980656"/>
    <w:rsid w:val="00980BD6"/>
    <w:rsid w:val="00981AD2"/>
    <w:rsid w:val="009861C2"/>
    <w:rsid w:val="00992BAD"/>
    <w:rsid w:val="00993153"/>
    <w:rsid w:val="00994792"/>
    <w:rsid w:val="009A0345"/>
    <w:rsid w:val="009A2C62"/>
    <w:rsid w:val="009A7D15"/>
    <w:rsid w:val="009B21BE"/>
    <w:rsid w:val="009B2BA1"/>
    <w:rsid w:val="009B2DCC"/>
    <w:rsid w:val="009B793C"/>
    <w:rsid w:val="009C492C"/>
    <w:rsid w:val="009C662E"/>
    <w:rsid w:val="009C7509"/>
    <w:rsid w:val="009E7DD8"/>
    <w:rsid w:val="009F4ED5"/>
    <w:rsid w:val="00A1614D"/>
    <w:rsid w:val="00A20322"/>
    <w:rsid w:val="00A2165D"/>
    <w:rsid w:val="00A2267F"/>
    <w:rsid w:val="00A259EE"/>
    <w:rsid w:val="00A27CE5"/>
    <w:rsid w:val="00A476D7"/>
    <w:rsid w:val="00A50914"/>
    <w:rsid w:val="00A512FB"/>
    <w:rsid w:val="00A52CBE"/>
    <w:rsid w:val="00A5616C"/>
    <w:rsid w:val="00A62D70"/>
    <w:rsid w:val="00A67D4C"/>
    <w:rsid w:val="00A70A70"/>
    <w:rsid w:val="00A8141E"/>
    <w:rsid w:val="00A81B96"/>
    <w:rsid w:val="00A81E60"/>
    <w:rsid w:val="00A82568"/>
    <w:rsid w:val="00A864AB"/>
    <w:rsid w:val="00A913EF"/>
    <w:rsid w:val="00A9344E"/>
    <w:rsid w:val="00AB43EA"/>
    <w:rsid w:val="00AB75A0"/>
    <w:rsid w:val="00AB79C2"/>
    <w:rsid w:val="00AC347A"/>
    <w:rsid w:val="00AC5354"/>
    <w:rsid w:val="00AC6AAF"/>
    <w:rsid w:val="00AE04E3"/>
    <w:rsid w:val="00AE15C1"/>
    <w:rsid w:val="00AE2965"/>
    <w:rsid w:val="00AF0085"/>
    <w:rsid w:val="00AF2CB1"/>
    <w:rsid w:val="00B001FF"/>
    <w:rsid w:val="00B37289"/>
    <w:rsid w:val="00B37CDC"/>
    <w:rsid w:val="00B41ECC"/>
    <w:rsid w:val="00B6018A"/>
    <w:rsid w:val="00B61434"/>
    <w:rsid w:val="00B62E01"/>
    <w:rsid w:val="00B71E7B"/>
    <w:rsid w:val="00B75837"/>
    <w:rsid w:val="00B76D44"/>
    <w:rsid w:val="00B82BF6"/>
    <w:rsid w:val="00B855AE"/>
    <w:rsid w:val="00BA7A58"/>
    <w:rsid w:val="00BA7A6C"/>
    <w:rsid w:val="00BB0B19"/>
    <w:rsid w:val="00BB118F"/>
    <w:rsid w:val="00BC2E2B"/>
    <w:rsid w:val="00BC6637"/>
    <w:rsid w:val="00BC7312"/>
    <w:rsid w:val="00BC737C"/>
    <w:rsid w:val="00BD1D8A"/>
    <w:rsid w:val="00BD20C0"/>
    <w:rsid w:val="00BD360C"/>
    <w:rsid w:val="00BE378D"/>
    <w:rsid w:val="00BF236A"/>
    <w:rsid w:val="00BF796E"/>
    <w:rsid w:val="00C05AE9"/>
    <w:rsid w:val="00C05B2B"/>
    <w:rsid w:val="00C05CB7"/>
    <w:rsid w:val="00C062E4"/>
    <w:rsid w:val="00C12871"/>
    <w:rsid w:val="00C1401E"/>
    <w:rsid w:val="00C230D3"/>
    <w:rsid w:val="00C23E9B"/>
    <w:rsid w:val="00C2441D"/>
    <w:rsid w:val="00C25778"/>
    <w:rsid w:val="00C31FC1"/>
    <w:rsid w:val="00C336DA"/>
    <w:rsid w:val="00C37F05"/>
    <w:rsid w:val="00C40428"/>
    <w:rsid w:val="00C620A9"/>
    <w:rsid w:val="00C758A8"/>
    <w:rsid w:val="00C82628"/>
    <w:rsid w:val="00C87D3E"/>
    <w:rsid w:val="00C87DE9"/>
    <w:rsid w:val="00C9485E"/>
    <w:rsid w:val="00C94E91"/>
    <w:rsid w:val="00CA4C82"/>
    <w:rsid w:val="00CB3B4F"/>
    <w:rsid w:val="00CB4F46"/>
    <w:rsid w:val="00CD15FF"/>
    <w:rsid w:val="00CD586D"/>
    <w:rsid w:val="00CE161F"/>
    <w:rsid w:val="00CE5E7D"/>
    <w:rsid w:val="00CF518A"/>
    <w:rsid w:val="00CF563D"/>
    <w:rsid w:val="00CF627F"/>
    <w:rsid w:val="00CF6701"/>
    <w:rsid w:val="00D00BBC"/>
    <w:rsid w:val="00D05747"/>
    <w:rsid w:val="00D1392B"/>
    <w:rsid w:val="00D232B9"/>
    <w:rsid w:val="00D27A8E"/>
    <w:rsid w:val="00D337FA"/>
    <w:rsid w:val="00D370E3"/>
    <w:rsid w:val="00D37F2C"/>
    <w:rsid w:val="00D44A5E"/>
    <w:rsid w:val="00D54A15"/>
    <w:rsid w:val="00D55031"/>
    <w:rsid w:val="00D6262B"/>
    <w:rsid w:val="00D6455C"/>
    <w:rsid w:val="00D65791"/>
    <w:rsid w:val="00D66B7E"/>
    <w:rsid w:val="00D70454"/>
    <w:rsid w:val="00D7230B"/>
    <w:rsid w:val="00D77647"/>
    <w:rsid w:val="00D97263"/>
    <w:rsid w:val="00DA1DBB"/>
    <w:rsid w:val="00DA2B64"/>
    <w:rsid w:val="00DA3B8D"/>
    <w:rsid w:val="00DB101A"/>
    <w:rsid w:val="00DB1DFF"/>
    <w:rsid w:val="00DB4C08"/>
    <w:rsid w:val="00DC7186"/>
    <w:rsid w:val="00DD03BB"/>
    <w:rsid w:val="00DD0921"/>
    <w:rsid w:val="00DD125A"/>
    <w:rsid w:val="00DD3ABF"/>
    <w:rsid w:val="00DE0B0D"/>
    <w:rsid w:val="00DE1BB1"/>
    <w:rsid w:val="00DE2C15"/>
    <w:rsid w:val="00DE399D"/>
    <w:rsid w:val="00DF0D9F"/>
    <w:rsid w:val="00DF437E"/>
    <w:rsid w:val="00DF5409"/>
    <w:rsid w:val="00DF5746"/>
    <w:rsid w:val="00DF6EDD"/>
    <w:rsid w:val="00DF74CC"/>
    <w:rsid w:val="00E07C59"/>
    <w:rsid w:val="00E112F2"/>
    <w:rsid w:val="00E12DB2"/>
    <w:rsid w:val="00E141B6"/>
    <w:rsid w:val="00E21095"/>
    <w:rsid w:val="00E22F97"/>
    <w:rsid w:val="00E248B1"/>
    <w:rsid w:val="00E25501"/>
    <w:rsid w:val="00E40C97"/>
    <w:rsid w:val="00E664D0"/>
    <w:rsid w:val="00E81CAB"/>
    <w:rsid w:val="00E841E6"/>
    <w:rsid w:val="00E84CAE"/>
    <w:rsid w:val="00E92F98"/>
    <w:rsid w:val="00E9705E"/>
    <w:rsid w:val="00EA1702"/>
    <w:rsid w:val="00EA6BE0"/>
    <w:rsid w:val="00EB0937"/>
    <w:rsid w:val="00EB0D12"/>
    <w:rsid w:val="00EB111C"/>
    <w:rsid w:val="00EB2FE6"/>
    <w:rsid w:val="00EB6A2A"/>
    <w:rsid w:val="00ED1197"/>
    <w:rsid w:val="00ED5001"/>
    <w:rsid w:val="00EE030C"/>
    <w:rsid w:val="00EE6B73"/>
    <w:rsid w:val="00EF3727"/>
    <w:rsid w:val="00EF7541"/>
    <w:rsid w:val="00F10DF5"/>
    <w:rsid w:val="00F30480"/>
    <w:rsid w:val="00F47C25"/>
    <w:rsid w:val="00F54512"/>
    <w:rsid w:val="00F64788"/>
    <w:rsid w:val="00F72886"/>
    <w:rsid w:val="00F834D4"/>
    <w:rsid w:val="00F876BE"/>
    <w:rsid w:val="00FA1E06"/>
    <w:rsid w:val="00FA40F0"/>
    <w:rsid w:val="00FB4735"/>
    <w:rsid w:val="00FD2641"/>
    <w:rsid w:val="00FD3F36"/>
    <w:rsid w:val="00FD7330"/>
    <w:rsid w:val="00FE201F"/>
    <w:rsid w:val="00FE778D"/>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D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AB43E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1036</Words>
  <Characters>5907</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70</cp:revision>
  <cp:lastPrinted>2020-04-22T07:34:00Z</cp:lastPrinted>
  <dcterms:created xsi:type="dcterms:W3CDTF">2021-08-09T13:52:00Z</dcterms:created>
  <dcterms:modified xsi:type="dcterms:W3CDTF">2023-09-01T12:56:00Z</dcterms:modified>
</cp:coreProperties>
</file>